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45CE5" w14:textId="77777777" w:rsidR="009A0538" w:rsidRPr="00D86267" w:rsidRDefault="009A0538" w:rsidP="009A0538">
      <w:pPr>
        <w:tabs>
          <w:tab w:val="center" w:pos="4536"/>
          <w:tab w:val="right" w:pos="9072"/>
        </w:tabs>
        <w:jc w:val="center"/>
      </w:pPr>
      <w:r w:rsidRPr="00D86267">
        <w:rPr>
          <w:b/>
          <w:smallCaps/>
          <w:sz w:val="28"/>
          <w:szCs w:val="28"/>
        </w:rPr>
        <w:t>Balat</w:t>
      </w:r>
      <w:r>
        <w:rPr>
          <w:b/>
          <w:smallCaps/>
          <w:sz w:val="28"/>
          <w:szCs w:val="28"/>
        </w:rPr>
        <w:t xml:space="preserve">onvilágos Község Önkormányzata </w:t>
      </w:r>
    </w:p>
    <w:p w14:paraId="3C3C8C3E" w14:textId="77777777" w:rsidR="009A0538" w:rsidRPr="00D86267" w:rsidRDefault="009A0538" w:rsidP="009A0538">
      <w:pPr>
        <w:tabs>
          <w:tab w:val="center" w:pos="4536"/>
          <w:tab w:val="right" w:pos="9072"/>
        </w:tabs>
        <w:jc w:val="center"/>
      </w:pPr>
      <w:r w:rsidRPr="00D86267">
        <w:rPr>
          <w:b/>
          <w:smallCaps/>
          <w:sz w:val="28"/>
          <w:szCs w:val="28"/>
        </w:rPr>
        <w:t>Polgármester</w:t>
      </w:r>
    </w:p>
    <w:p w14:paraId="79DCF233" w14:textId="77777777" w:rsidR="009A0538" w:rsidRPr="00D86267" w:rsidRDefault="009A0538" w:rsidP="009A0538">
      <w:pPr>
        <w:keepNext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sz w:val="20"/>
          <w:szCs w:val="20"/>
        </w:rPr>
      </w:pPr>
    </w:p>
    <w:p w14:paraId="2C4479E7" w14:textId="77777777" w:rsidR="009A0538" w:rsidRPr="00D86267" w:rsidRDefault="009A0538" w:rsidP="009A0538">
      <w:pPr>
        <w:pStyle w:val="Default"/>
        <w:spacing w:before="120"/>
        <w:jc w:val="center"/>
        <w:rPr>
          <w:color w:val="auto"/>
        </w:rPr>
      </w:pPr>
      <w:r w:rsidRPr="00D86267">
        <w:rPr>
          <w:color w:val="auto"/>
          <w:sz w:val="20"/>
          <w:szCs w:val="20"/>
        </w:rPr>
        <w:t xml:space="preserve">8171 BALATONVILÁGOS, CSÓK ISTVÁN SÉTÁNY 38. TELEFON +36 88 480845 </w:t>
      </w:r>
    </w:p>
    <w:p w14:paraId="5A0551A2" w14:textId="77777777" w:rsidR="009A0538" w:rsidRPr="00D86267" w:rsidRDefault="009A0538" w:rsidP="009A0538">
      <w:pPr>
        <w:ind w:left="4678"/>
      </w:pPr>
    </w:p>
    <w:p w14:paraId="19198EF8" w14:textId="77777777" w:rsidR="009A0538" w:rsidRPr="00D86267" w:rsidRDefault="009A0538" w:rsidP="009A0538">
      <w:pPr>
        <w:ind w:left="4678"/>
      </w:pPr>
    </w:p>
    <w:p w14:paraId="048E6EC7" w14:textId="77777777" w:rsidR="009A0538" w:rsidRPr="00D86267" w:rsidRDefault="009A0538" w:rsidP="009A0538">
      <w:pPr>
        <w:ind w:left="4678"/>
      </w:pPr>
    </w:p>
    <w:p w14:paraId="673C81FC" w14:textId="77777777" w:rsidR="009A0538" w:rsidRPr="00D86267" w:rsidRDefault="009A0538" w:rsidP="009A0538">
      <w:pPr>
        <w:ind w:left="4678"/>
      </w:pPr>
    </w:p>
    <w:p w14:paraId="17539B82" w14:textId="77777777" w:rsidR="009A0538" w:rsidRPr="00D86267" w:rsidRDefault="009A0538" w:rsidP="009A0538">
      <w:pPr>
        <w:ind w:left="4678"/>
      </w:pPr>
      <w:r w:rsidRPr="00D86267">
        <w:t>Az előterjesztés törvényességi</w:t>
      </w:r>
    </w:p>
    <w:p w14:paraId="7D818079" w14:textId="77777777" w:rsidR="009A0538" w:rsidRPr="00D86267" w:rsidRDefault="009A0538" w:rsidP="009A0538">
      <w:pPr>
        <w:ind w:left="4678"/>
      </w:pPr>
      <w:r w:rsidRPr="00D86267">
        <w:t>szempontból megfelelő.</w:t>
      </w:r>
    </w:p>
    <w:p w14:paraId="6C2A8F46" w14:textId="1702B53A" w:rsidR="009A0538" w:rsidRPr="00D86267" w:rsidRDefault="009A0538" w:rsidP="009A0538">
      <w:pPr>
        <w:ind w:left="4678"/>
      </w:pPr>
      <w:r>
        <w:t xml:space="preserve">Siófok, 2022. </w:t>
      </w:r>
      <w:r w:rsidR="003821B1">
        <w:t>december</w:t>
      </w:r>
    </w:p>
    <w:p w14:paraId="37C7713B" w14:textId="77777777" w:rsidR="009A0538" w:rsidRPr="00D86267" w:rsidRDefault="009A0538" w:rsidP="009A0538">
      <w:pPr>
        <w:ind w:left="4678"/>
      </w:pPr>
    </w:p>
    <w:p w14:paraId="794FC790" w14:textId="77777777" w:rsidR="009A0538" w:rsidRDefault="009A0538" w:rsidP="009A0538">
      <w:pPr>
        <w:ind w:left="4678"/>
      </w:pPr>
    </w:p>
    <w:p w14:paraId="04A7C512" w14:textId="77777777" w:rsidR="009A0538" w:rsidRDefault="009A0538" w:rsidP="009A0538">
      <w:pPr>
        <w:ind w:left="4678"/>
      </w:pPr>
    </w:p>
    <w:p w14:paraId="333FEA6E" w14:textId="77777777" w:rsidR="009A0538" w:rsidRPr="00D86267" w:rsidRDefault="009A0538" w:rsidP="009A0538">
      <w:pPr>
        <w:ind w:left="4678"/>
      </w:pPr>
    </w:p>
    <w:p w14:paraId="36113BDA" w14:textId="77777777" w:rsidR="009A0538" w:rsidRPr="00D86267" w:rsidRDefault="009A0538" w:rsidP="009A0538">
      <w:pPr>
        <w:ind w:left="4678"/>
      </w:pPr>
    </w:p>
    <w:p w14:paraId="4E31F562" w14:textId="77777777" w:rsidR="009A0538" w:rsidRPr="00D86267" w:rsidRDefault="009A0538" w:rsidP="009A0538">
      <w:pPr>
        <w:ind w:left="4678"/>
        <w:jc w:val="center"/>
      </w:pPr>
      <w:r>
        <w:rPr>
          <w:b/>
        </w:rPr>
        <w:t>dr. Boda Zsuzsanna</w:t>
      </w:r>
    </w:p>
    <w:p w14:paraId="6D9F8C9C" w14:textId="77777777" w:rsidR="009A0538" w:rsidRPr="00D86267" w:rsidRDefault="009A0538" w:rsidP="009A0538">
      <w:pPr>
        <w:ind w:left="4678"/>
        <w:jc w:val="center"/>
      </w:pPr>
      <w:r w:rsidRPr="00D86267">
        <w:t>jegyző</w:t>
      </w:r>
    </w:p>
    <w:p w14:paraId="1CE23EFA" w14:textId="77777777" w:rsidR="009A0538" w:rsidRPr="00D86267" w:rsidRDefault="009A0538" w:rsidP="009A0538">
      <w:pPr>
        <w:jc w:val="center"/>
        <w:rPr>
          <w:b/>
          <w:u w:val="single"/>
        </w:rPr>
      </w:pPr>
    </w:p>
    <w:p w14:paraId="2E96AB81" w14:textId="77777777" w:rsidR="009A0538" w:rsidRPr="00D86267" w:rsidRDefault="009A0538" w:rsidP="009A0538">
      <w:pPr>
        <w:jc w:val="center"/>
        <w:rPr>
          <w:b/>
          <w:u w:val="single"/>
        </w:rPr>
      </w:pPr>
    </w:p>
    <w:p w14:paraId="653E2D8E" w14:textId="77777777" w:rsidR="009A0538" w:rsidRPr="00D86267" w:rsidRDefault="009A0538" w:rsidP="009A0538">
      <w:pPr>
        <w:jc w:val="center"/>
        <w:rPr>
          <w:b/>
          <w:u w:val="single"/>
        </w:rPr>
      </w:pPr>
    </w:p>
    <w:p w14:paraId="1D669B8C" w14:textId="77777777" w:rsidR="009A0538" w:rsidRPr="00D86267" w:rsidRDefault="009A0538" w:rsidP="009A0538">
      <w:pPr>
        <w:jc w:val="center"/>
        <w:rPr>
          <w:b/>
          <w:u w:val="single"/>
        </w:rPr>
      </w:pPr>
    </w:p>
    <w:p w14:paraId="046A001D" w14:textId="77777777" w:rsidR="009A0538" w:rsidRPr="00D86267" w:rsidRDefault="009A0538" w:rsidP="009A0538">
      <w:pPr>
        <w:jc w:val="center"/>
        <w:rPr>
          <w:b/>
          <w:u w:val="single"/>
        </w:rPr>
      </w:pPr>
    </w:p>
    <w:p w14:paraId="7192F920" w14:textId="77777777" w:rsidR="009A0538" w:rsidRPr="00D86267" w:rsidRDefault="009A0538" w:rsidP="009A0538">
      <w:pPr>
        <w:jc w:val="center"/>
        <w:rPr>
          <w:b/>
          <w:u w:val="single"/>
        </w:rPr>
      </w:pPr>
    </w:p>
    <w:p w14:paraId="2E6C415A" w14:textId="77777777" w:rsidR="009A0538" w:rsidRPr="00D86267" w:rsidRDefault="009A0538" w:rsidP="009A0538">
      <w:pPr>
        <w:jc w:val="center"/>
        <w:rPr>
          <w:b/>
          <w:u w:val="single"/>
        </w:rPr>
      </w:pPr>
    </w:p>
    <w:p w14:paraId="0A13F5F0" w14:textId="77777777" w:rsidR="009A0538" w:rsidRPr="00D86267" w:rsidRDefault="009A0538" w:rsidP="009A0538">
      <w:pPr>
        <w:jc w:val="center"/>
      </w:pPr>
      <w:r w:rsidRPr="00D86267">
        <w:rPr>
          <w:b/>
          <w:sz w:val="28"/>
          <w:szCs w:val="28"/>
          <w:u w:val="single"/>
        </w:rPr>
        <w:t>E L Ő T E R J E S Z T É S</w:t>
      </w:r>
    </w:p>
    <w:p w14:paraId="3ACE9C4E" w14:textId="77777777" w:rsidR="009A0538" w:rsidRPr="00D86267" w:rsidRDefault="009A0538" w:rsidP="009A0538">
      <w:pPr>
        <w:jc w:val="center"/>
        <w:rPr>
          <w:b/>
          <w:sz w:val="28"/>
          <w:szCs w:val="28"/>
          <w:u w:val="single"/>
        </w:rPr>
      </w:pPr>
    </w:p>
    <w:p w14:paraId="234F24F2" w14:textId="77777777" w:rsidR="009A0538" w:rsidRPr="00D86267" w:rsidRDefault="009A0538" w:rsidP="009A0538">
      <w:pPr>
        <w:jc w:val="center"/>
      </w:pPr>
      <w:r w:rsidRPr="00D86267">
        <w:rPr>
          <w:b/>
        </w:rPr>
        <w:t>Balatonvilágos Község Önkormányzat Képviselő-testületének</w:t>
      </w:r>
    </w:p>
    <w:p w14:paraId="2E490BC4" w14:textId="77777777" w:rsidR="009A0538" w:rsidRPr="00D86267" w:rsidRDefault="009A0538" w:rsidP="009A0538">
      <w:pPr>
        <w:jc w:val="center"/>
      </w:pPr>
      <w:r>
        <w:rPr>
          <w:b/>
        </w:rPr>
        <w:t>2022. decemberi</w:t>
      </w:r>
      <w:r w:rsidRPr="00DD61B7">
        <w:rPr>
          <w:b/>
        </w:rPr>
        <w:t xml:space="preserve"> </w:t>
      </w:r>
      <w:r w:rsidRPr="00D86267">
        <w:rPr>
          <w:b/>
        </w:rPr>
        <w:t xml:space="preserve">ülésére </w:t>
      </w:r>
    </w:p>
    <w:p w14:paraId="43552C5A" w14:textId="77777777" w:rsidR="009A0538" w:rsidRPr="00D86267" w:rsidRDefault="009A0538" w:rsidP="009A0538">
      <w:pPr>
        <w:jc w:val="center"/>
        <w:rPr>
          <w:b/>
        </w:rPr>
      </w:pPr>
    </w:p>
    <w:p w14:paraId="359363D8" w14:textId="77777777" w:rsidR="009A0538" w:rsidRPr="00D86267" w:rsidRDefault="009A0538" w:rsidP="009A0538">
      <w:pPr>
        <w:jc w:val="center"/>
        <w:rPr>
          <w:b/>
        </w:rPr>
      </w:pPr>
    </w:p>
    <w:p w14:paraId="726A2590" w14:textId="77777777" w:rsidR="009A0538" w:rsidRPr="00D86267" w:rsidRDefault="009A0538" w:rsidP="009A0538">
      <w:pPr>
        <w:jc w:val="center"/>
        <w:rPr>
          <w:b/>
        </w:rPr>
      </w:pPr>
    </w:p>
    <w:p w14:paraId="6D300C2E" w14:textId="77777777" w:rsidR="009A0538" w:rsidRPr="00D86267" w:rsidRDefault="009A0538" w:rsidP="009A0538">
      <w:pPr>
        <w:jc w:val="center"/>
        <w:rPr>
          <w:b/>
        </w:rPr>
      </w:pPr>
    </w:p>
    <w:p w14:paraId="67503F1D" w14:textId="77777777" w:rsidR="009A0538" w:rsidRPr="00D86267" w:rsidRDefault="009A0538" w:rsidP="009A0538">
      <w:pPr>
        <w:jc w:val="center"/>
        <w:rPr>
          <w:b/>
        </w:rPr>
      </w:pPr>
    </w:p>
    <w:p w14:paraId="0C9225DD" w14:textId="77777777" w:rsidR="009A0538" w:rsidRPr="00D86267" w:rsidRDefault="009A0538" w:rsidP="009A0538">
      <w:pPr>
        <w:jc w:val="center"/>
        <w:rPr>
          <w:b/>
        </w:rPr>
      </w:pPr>
    </w:p>
    <w:p w14:paraId="5DC33918" w14:textId="77777777" w:rsidR="009A0538" w:rsidRPr="00D86267" w:rsidRDefault="009A0538" w:rsidP="009A0538">
      <w:pPr>
        <w:jc w:val="center"/>
        <w:rPr>
          <w:b/>
          <w:sz w:val="20"/>
          <w:szCs w:val="20"/>
        </w:rPr>
      </w:pPr>
    </w:p>
    <w:p w14:paraId="25723532" w14:textId="77777777" w:rsidR="009A0538" w:rsidRDefault="009A0538" w:rsidP="009A0538">
      <w:pPr>
        <w:jc w:val="center"/>
        <w:rPr>
          <w:b/>
          <w:sz w:val="20"/>
          <w:szCs w:val="20"/>
        </w:rPr>
      </w:pPr>
    </w:p>
    <w:p w14:paraId="296F9316" w14:textId="77777777" w:rsidR="009A0538" w:rsidRPr="00D86267" w:rsidRDefault="009A0538" w:rsidP="009A0538">
      <w:pPr>
        <w:jc w:val="center"/>
        <w:rPr>
          <w:b/>
          <w:sz w:val="20"/>
          <w:szCs w:val="20"/>
        </w:rPr>
      </w:pPr>
    </w:p>
    <w:p w14:paraId="386A7741" w14:textId="77777777" w:rsidR="009A0538" w:rsidRPr="00D86267" w:rsidRDefault="009A0538" w:rsidP="009A0538">
      <w:pPr>
        <w:jc w:val="center"/>
        <w:rPr>
          <w:b/>
        </w:rPr>
      </w:pPr>
    </w:p>
    <w:p w14:paraId="676DBE4B" w14:textId="77777777" w:rsidR="009A0538" w:rsidRPr="00D86267" w:rsidRDefault="009A0538" w:rsidP="009A0538">
      <w:pPr>
        <w:jc w:val="center"/>
        <w:rPr>
          <w:b/>
        </w:rPr>
      </w:pPr>
    </w:p>
    <w:p w14:paraId="782A4099" w14:textId="7CAB726D" w:rsidR="009A0538" w:rsidRPr="00D86267" w:rsidRDefault="009A0538" w:rsidP="009A0538">
      <w:r w:rsidRPr="00D86267">
        <w:rPr>
          <w:b/>
          <w:u w:val="single"/>
        </w:rPr>
        <w:t>Tárgy:</w:t>
      </w:r>
      <w:r>
        <w:t xml:space="preserve"> </w:t>
      </w:r>
      <w:r w:rsidR="00D655B0">
        <w:t xml:space="preserve">Javaslat az önkormányzat </w:t>
      </w:r>
      <w:r>
        <w:t xml:space="preserve">2022. évi </w:t>
      </w:r>
      <w:r w:rsidRPr="00D86267">
        <w:t>pénzügyi terv</w:t>
      </w:r>
      <w:r w:rsidR="00D655B0">
        <w:t xml:space="preserve">ének </w:t>
      </w:r>
      <w:r w:rsidRPr="00D86267">
        <w:t xml:space="preserve"> </w:t>
      </w:r>
      <w:r>
        <w:t>III. negyedéves</w:t>
      </w:r>
      <w:r w:rsidRPr="00D86267">
        <w:t xml:space="preserve"> teljesítés</w:t>
      </w:r>
      <w:r w:rsidR="00D655B0">
        <w:t>ére</w:t>
      </w:r>
    </w:p>
    <w:p w14:paraId="07FD295E" w14:textId="77777777" w:rsidR="009A0538" w:rsidRPr="00D86267" w:rsidRDefault="009A0538" w:rsidP="009A0538">
      <w:pPr>
        <w:pStyle w:val="Nincstrkz"/>
        <w:jc w:val="both"/>
        <w:rPr>
          <w:b/>
          <w:sz w:val="24"/>
          <w:szCs w:val="24"/>
          <w:u w:val="single"/>
        </w:rPr>
      </w:pPr>
    </w:p>
    <w:p w14:paraId="1628B153" w14:textId="77777777" w:rsidR="009A0538" w:rsidRPr="00D86267" w:rsidRDefault="009A0538" w:rsidP="009A0538">
      <w:r w:rsidRPr="00D86267">
        <w:rPr>
          <w:b/>
          <w:u w:val="single"/>
        </w:rPr>
        <w:t>Előterjesztő:</w:t>
      </w:r>
      <w:r w:rsidRPr="00D86267">
        <w:rPr>
          <w:b/>
        </w:rPr>
        <w:t xml:space="preserve"> </w:t>
      </w:r>
      <w:r>
        <w:t>Takács Károly</w:t>
      </w:r>
      <w:r w:rsidRPr="00D86267">
        <w:t xml:space="preserve"> polgármester </w:t>
      </w:r>
    </w:p>
    <w:p w14:paraId="32277D24" w14:textId="77777777" w:rsidR="009A0538" w:rsidRPr="00D86267" w:rsidRDefault="009A0538" w:rsidP="009A0538">
      <w:pPr>
        <w:rPr>
          <w:b/>
          <w:u w:val="single"/>
        </w:rPr>
      </w:pPr>
    </w:p>
    <w:p w14:paraId="2FF8AC90" w14:textId="77777777" w:rsidR="009A0538" w:rsidRPr="00D86267" w:rsidRDefault="009A0538" w:rsidP="009A0538">
      <w:r w:rsidRPr="00D86267">
        <w:rPr>
          <w:b/>
          <w:u w:val="single"/>
        </w:rPr>
        <w:t>Előkészítette:</w:t>
      </w:r>
      <w:r w:rsidRPr="00D86267">
        <w:t xml:space="preserve"> Siófoki Közös Önkormányzati Hivatal Balatonvilágosi Kirendeltsége</w:t>
      </w:r>
    </w:p>
    <w:p w14:paraId="7200EC06" w14:textId="77777777" w:rsidR="009A0538" w:rsidRPr="00D86267" w:rsidRDefault="009A0538" w:rsidP="009A0538">
      <w:pPr>
        <w:rPr>
          <w:b/>
          <w:sz w:val="20"/>
          <w:szCs w:val="20"/>
        </w:rPr>
      </w:pPr>
    </w:p>
    <w:p w14:paraId="286B889C" w14:textId="77777777" w:rsidR="009A0538" w:rsidRPr="00D86267" w:rsidRDefault="009A0538" w:rsidP="009A0538">
      <w:pPr>
        <w:jc w:val="center"/>
      </w:pPr>
      <w:r>
        <w:rPr>
          <w:b/>
          <w:bCs/>
          <w:sz w:val="32"/>
          <w:szCs w:val="32"/>
        </w:rPr>
        <w:br w:type="page"/>
      </w:r>
      <w:r w:rsidRPr="00D86267">
        <w:rPr>
          <w:b/>
          <w:bCs/>
          <w:sz w:val="32"/>
          <w:szCs w:val="32"/>
        </w:rPr>
        <w:lastRenderedPageBreak/>
        <w:t>SZÖVEGES BESZÁMOLÓ</w:t>
      </w:r>
    </w:p>
    <w:p w14:paraId="406487D6" w14:textId="77777777" w:rsidR="009A0538" w:rsidRPr="00D86267" w:rsidRDefault="009A0538" w:rsidP="009A0538">
      <w:pPr>
        <w:jc w:val="both"/>
        <w:rPr>
          <w:b/>
          <w:bCs/>
          <w:sz w:val="32"/>
          <w:szCs w:val="32"/>
        </w:rPr>
      </w:pPr>
    </w:p>
    <w:p w14:paraId="6BBBFB4D" w14:textId="77777777" w:rsidR="009A0538" w:rsidRPr="00D86267" w:rsidRDefault="009A0538" w:rsidP="009A0538">
      <w:pPr>
        <w:jc w:val="center"/>
      </w:pPr>
      <w:r w:rsidRPr="00D86267">
        <w:rPr>
          <w:b/>
          <w:bCs/>
        </w:rPr>
        <w:t>Balaton</w:t>
      </w:r>
      <w:r>
        <w:rPr>
          <w:b/>
          <w:bCs/>
        </w:rPr>
        <w:t xml:space="preserve">világos Község Önkormányzat 2022. évi </w:t>
      </w:r>
      <w:r w:rsidRPr="00D86267">
        <w:rPr>
          <w:b/>
          <w:bCs/>
        </w:rPr>
        <w:t xml:space="preserve">költségvetéséről </w:t>
      </w:r>
      <w:r>
        <w:rPr>
          <w:b/>
          <w:bCs/>
        </w:rPr>
        <w:t>szóló 1/2022.(III.01</w:t>
      </w:r>
      <w:r w:rsidRPr="00D86267">
        <w:rPr>
          <w:b/>
          <w:bCs/>
        </w:rPr>
        <w:t xml:space="preserve">.) rendelet </w:t>
      </w:r>
      <w:r>
        <w:rPr>
          <w:b/>
          <w:bCs/>
        </w:rPr>
        <w:t>2022. III. negyedéves</w:t>
      </w:r>
      <w:r w:rsidRPr="00D86267">
        <w:rPr>
          <w:b/>
          <w:bCs/>
        </w:rPr>
        <w:t xml:space="preserve"> teljesítésének értékeléséhez.</w:t>
      </w:r>
    </w:p>
    <w:p w14:paraId="25A49BA8" w14:textId="77777777" w:rsidR="009A0538" w:rsidRPr="00D86267" w:rsidRDefault="009A0538" w:rsidP="009A0538">
      <w:pPr>
        <w:jc w:val="both"/>
      </w:pPr>
    </w:p>
    <w:p w14:paraId="36F4380D" w14:textId="77777777" w:rsidR="009A0538" w:rsidRPr="00D86267" w:rsidRDefault="009A0538" w:rsidP="009A0538">
      <w:pPr>
        <w:jc w:val="both"/>
      </w:pPr>
      <w:r w:rsidRPr="00D86267">
        <w:rPr>
          <w:b/>
          <w:bCs/>
        </w:rPr>
        <w:t>Tisztelt Képviselő-testület!</w:t>
      </w:r>
    </w:p>
    <w:p w14:paraId="52171128" w14:textId="77777777" w:rsidR="009A0538" w:rsidRPr="00D86267" w:rsidRDefault="009A0538" w:rsidP="009A0538">
      <w:pPr>
        <w:jc w:val="both"/>
      </w:pPr>
    </w:p>
    <w:p w14:paraId="59F9FB7A" w14:textId="77777777" w:rsidR="009A0538" w:rsidRPr="00D86267" w:rsidRDefault="009A0538" w:rsidP="009A0538">
      <w:pPr>
        <w:jc w:val="both"/>
      </w:pPr>
      <w:r w:rsidRPr="00D86267">
        <w:t>A helyi önkormányzatok és költségvetési szerveik beszámoló készítésre, zárszámadásra vonatkozó kötelezettségeinek főbb szabályait az államháztartásról szóló 2011. évi CXCV. törvény, az államháztartásról szóló törvény végrehajtásáról szóló 368/2011. (XII. 31.) Korm. rendelet és az államháztartás számviteléről szóló 4/2013. (I. 11.) Korm. rendelet előírásai tartalmazzák.</w:t>
      </w:r>
    </w:p>
    <w:p w14:paraId="66317041" w14:textId="77777777" w:rsidR="009A0538" w:rsidRPr="009409B6" w:rsidRDefault="009A0538" w:rsidP="009A0538">
      <w:pPr>
        <w:jc w:val="both"/>
      </w:pPr>
      <w:r w:rsidRPr="009409B6">
        <w:t>Az államháztartásról szóló 2011. évi CXCV. törvény és Az államháztartásról szóló törvény végrehajtásáról szóló 368/2011. (XII. 31.) Korm. rendelet az alábbi rendelkezéseket tartalmazza:</w:t>
      </w:r>
    </w:p>
    <w:p w14:paraId="11AC4DE6" w14:textId="77777777" w:rsidR="009A0538" w:rsidRPr="009409B6" w:rsidRDefault="009A0538" w:rsidP="009A0538">
      <w:pPr>
        <w:pStyle w:val="NormlWeb"/>
        <w:rPr>
          <w:rFonts w:ascii="Times" w:hAnsi="Times" w:cs="Times"/>
          <w:i/>
        </w:rPr>
      </w:pPr>
      <w:r w:rsidRPr="009409B6">
        <w:rPr>
          <w:rFonts w:ascii="Times" w:hAnsi="Times" w:cs="Times"/>
          <w:bCs/>
        </w:rPr>
        <w:t>„</w:t>
      </w:r>
      <w:r w:rsidRPr="009409B6">
        <w:rPr>
          <w:rFonts w:ascii="Times" w:hAnsi="Times" w:cs="Times"/>
          <w:bCs/>
          <w:i/>
        </w:rPr>
        <w:t>Áht. 87. § A vagyonról és a költségvetés végrehajtásáról</w:t>
      </w:r>
    </w:p>
    <w:p w14:paraId="1A3533B1" w14:textId="77777777" w:rsidR="009A0538" w:rsidRPr="009409B6" w:rsidRDefault="009A0538" w:rsidP="009A0538">
      <w:pPr>
        <w:pStyle w:val="NormlWeb"/>
        <w:rPr>
          <w:rFonts w:ascii="Times" w:hAnsi="Times" w:cs="Times"/>
          <w:i/>
        </w:rPr>
      </w:pPr>
      <w:r w:rsidRPr="009409B6">
        <w:rPr>
          <w:rFonts w:ascii="Times" w:hAnsi="Times" w:cs="Times"/>
          <w:bCs/>
          <w:i/>
          <w:iCs/>
        </w:rPr>
        <w:t>a)</w:t>
      </w:r>
      <w:r w:rsidRPr="009409B6">
        <w:rPr>
          <w:rFonts w:ascii="Times" w:hAnsi="Times" w:cs="Times"/>
          <w:bCs/>
          <w:i/>
        </w:rPr>
        <w:t xml:space="preserve"> a számviteli jogszabályok szerinti éves költségvetési beszámolót,</w:t>
      </w:r>
    </w:p>
    <w:p w14:paraId="060CDD8E" w14:textId="77777777" w:rsidR="009A0538" w:rsidRPr="009409B6" w:rsidRDefault="009A0538" w:rsidP="009A0538">
      <w:pPr>
        <w:pStyle w:val="NormlWeb"/>
        <w:rPr>
          <w:rFonts w:ascii="Times" w:hAnsi="Times" w:cs="Times"/>
          <w:i/>
        </w:rPr>
      </w:pPr>
      <w:r w:rsidRPr="00D86267">
        <w:rPr>
          <w:rFonts w:ascii="Times" w:hAnsi="Times" w:cs="Times"/>
          <w:b/>
          <w:bCs/>
          <w:i/>
          <w:iCs/>
        </w:rPr>
        <w:t>b)</w:t>
      </w:r>
      <w:r w:rsidRPr="00D86267">
        <w:rPr>
          <w:rFonts w:ascii="Times" w:hAnsi="Times" w:cs="Times"/>
          <w:b/>
          <w:bCs/>
          <w:i/>
        </w:rPr>
        <w:t xml:space="preserve"> az éves költségvetési beszámolók alapján évente, </w:t>
      </w:r>
      <w:r w:rsidRPr="009409B6">
        <w:rPr>
          <w:rFonts w:ascii="Times" w:hAnsi="Times" w:cs="Times"/>
          <w:bCs/>
          <w:i/>
        </w:rPr>
        <w:t>az elfogadott költségvetéssel összehasonlítható módon, az év utolsó napján érvényes szervezeti, besorolási rendnek megfelelő záró számadást (a továbbiakban: zárszámadás)</w:t>
      </w:r>
    </w:p>
    <w:p w14:paraId="369C324E" w14:textId="77777777" w:rsidR="009A0538" w:rsidRPr="00D86267" w:rsidRDefault="009A0538" w:rsidP="009A0538">
      <w:pPr>
        <w:pStyle w:val="NormlWeb"/>
        <w:jc w:val="left"/>
        <w:rPr>
          <w:rFonts w:ascii="Times" w:hAnsi="Times" w:cs="Times"/>
          <w:i/>
        </w:rPr>
      </w:pPr>
      <w:r w:rsidRPr="00D86267">
        <w:rPr>
          <w:rFonts w:ascii="Times" w:hAnsi="Times" w:cs="Times"/>
          <w:b/>
          <w:bCs/>
          <w:i/>
        </w:rPr>
        <w:t>kell készíteni.”</w:t>
      </w:r>
    </w:p>
    <w:p w14:paraId="2142AA23" w14:textId="77777777" w:rsidR="009A0538" w:rsidRPr="00D86267" w:rsidRDefault="009A0538" w:rsidP="009A0538">
      <w:pPr>
        <w:pStyle w:val="NormlWeb"/>
        <w:rPr>
          <w:rFonts w:ascii="Times" w:hAnsi="Times" w:cs="Times"/>
          <w:i/>
        </w:rPr>
      </w:pPr>
      <w:r w:rsidRPr="00D86267">
        <w:rPr>
          <w:rFonts w:ascii="Times" w:hAnsi="Times" w:cs="Times"/>
          <w:i/>
          <w:iCs/>
        </w:rPr>
        <w:t>„[Az Áht. 87. §-ához]</w:t>
      </w:r>
      <w:r w:rsidRPr="00D86267">
        <w:rPr>
          <w:rFonts w:ascii="Times" w:hAnsi="Times" w:cs="Times"/>
          <w:i/>
        </w:rPr>
        <w:t xml:space="preserve"> </w:t>
      </w:r>
    </w:p>
    <w:p w14:paraId="1585C55A" w14:textId="77777777" w:rsidR="009A0538" w:rsidRPr="00D86267" w:rsidRDefault="009A0538" w:rsidP="009A0538">
      <w:pPr>
        <w:pStyle w:val="NormlWeb"/>
        <w:rPr>
          <w:rFonts w:ascii="Times" w:hAnsi="Times" w:cs="Times"/>
          <w:i/>
        </w:rPr>
      </w:pPr>
      <w:r w:rsidRPr="00D86267">
        <w:rPr>
          <w:rFonts w:ascii="Times" w:hAnsi="Times" w:cs="Times"/>
          <w:i/>
        </w:rPr>
        <w:t>Ávr. 157. §A költségvetési év zárását követően</w:t>
      </w:r>
    </w:p>
    <w:p w14:paraId="47F0CFDB" w14:textId="77777777" w:rsidR="009A0538" w:rsidRPr="00885713" w:rsidRDefault="009A0538" w:rsidP="009A0538">
      <w:pPr>
        <w:pStyle w:val="NormlWeb"/>
        <w:rPr>
          <w:rFonts w:ascii="Times" w:hAnsi="Times" w:cs="Times"/>
          <w:i/>
        </w:rPr>
      </w:pPr>
      <w:r w:rsidRPr="00D86267">
        <w:rPr>
          <w:rFonts w:ascii="Times" w:hAnsi="Times" w:cs="Times"/>
          <w:i/>
          <w:iCs/>
        </w:rPr>
        <w:t>a)</w:t>
      </w:r>
      <w:r w:rsidRPr="00D86267">
        <w:rPr>
          <w:rFonts w:ascii="Times" w:hAnsi="Times" w:cs="Times"/>
          <w:i/>
        </w:rPr>
        <w:t xml:space="preserve"> az államháztartás központi alrendszerében a költségvetési szerv, valamint a központi kezelésű előirányzat, fejezeti kezelésű előirányzat, elkülönített állami pénzalap, társadalombiztosítás pénzügyi alapja kezelő szerve éves költségvetési beszámolót és </w:t>
      </w:r>
      <w:r w:rsidRPr="00885713">
        <w:rPr>
          <w:rFonts w:ascii="Times" w:hAnsi="Times" w:cs="Times"/>
          <w:i/>
        </w:rPr>
        <w:t>zárszámadáshoz kapcsolódó adatszolgáltatást, és</w:t>
      </w:r>
    </w:p>
    <w:p w14:paraId="7C62ED4E" w14:textId="77777777" w:rsidR="009A0538" w:rsidRPr="00885713" w:rsidRDefault="009A0538" w:rsidP="009A0538">
      <w:pPr>
        <w:pStyle w:val="NormlWeb"/>
        <w:rPr>
          <w:rFonts w:ascii="Times" w:hAnsi="Times" w:cs="Times"/>
          <w:i/>
        </w:rPr>
      </w:pPr>
      <w:r w:rsidRPr="00885713">
        <w:rPr>
          <w:rFonts w:ascii="Times" w:hAnsi="Times" w:cs="Times"/>
          <w:i/>
          <w:iCs/>
        </w:rPr>
        <w:t>b)</w:t>
      </w:r>
      <w:r w:rsidRPr="00885713">
        <w:rPr>
          <w:rFonts w:ascii="Times" w:hAnsi="Times" w:cs="Times"/>
          <w:i/>
        </w:rPr>
        <w:t xml:space="preserve"> a helyi önkormányzat, nemzetiségi önkormányzat, társulás, térségi fejlesztési tanács, valamint az általuk irányított költségvetési szerv éves költségvetési beszámolót</w:t>
      </w:r>
    </w:p>
    <w:p w14:paraId="7A36C6FD" w14:textId="77777777" w:rsidR="009A0538" w:rsidRPr="00885713" w:rsidRDefault="009A0538" w:rsidP="009A0538">
      <w:pPr>
        <w:pStyle w:val="NormlWeb"/>
        <w:jc w:val="left"/>
        <w:rPr>
          <w:rFonts w:ascii="Times" w:hAnsi="Times" w:cs="Times"/>
          <w:i/>
        </w:rPr>
      </w:pPr>
      <w:r w:rsidRPr="00885713">
        <w:rPr>
          <w:rFonts w:ascii="Times" w:hAnsi="Times" w:cs="Times"/>
          <w:i/>
        </w:rPr>
        <w:t>készít.”</w:t>
      </w:r>
    </w:p>
    <w:p w14:paraId="28427BE4" w14:textId="77777777" w:rsidR="009A0538" w:rsidRDefault="009A0538" w:rsidP="009A0538">
      <w:pPr>
        <w:jc w:val="both"/>
      </w:pPr>
      <w:r w:rsidRPr="00885713">
        <w:t xml:space="preserve">Az Áht. rendelkezései értelmében tehát a beszámoló készítése a költségvetési évet követően, évente kötelező, év közben történő beszámolási kötelezettségeinket Önkormányzatunk saját rendelkezései (SZMSZ, Költségvetés, Munkaterv) tartalmazzák. </w:t>
      </w:r>
    </w:p>
    <w:p w14:paraId="19979E2A" w14:textId="77777777" w:rsidR="009A0538" w:rsidRPr="00885713" w:rsidRDefault="009A0538" w:rsidP="009A0538">
      <w:pPr>
        <w:jc w:val="both"/>
      </w:pPr>
      <w:r w:rsidRPr="00885713">
        <w:t xml:space="preserve">A féléves és háromnegyed éves beszámoló készítésével </w:t>
      </w:r>
      <w:r>
        <w:t xml:space="preserve">is </w:t>
      </w:r>
      <w:r w:rsidRPr="00885713">
        <w:t xml:space="preserve">a költségvetés végrehajtásának folyamatos nyomon követését </w:t>
      </w:r>
      <w:r>
        <w:t>biztosítjuk</w:t>
      </w:r>
      <w:r w:rsidRPr="00885713">
        <w:t>.</w:t>
      </w:r>
    </w:p>
    <w:p w14:paraId="689B7DE8" w14:textId="77777777" w:rsidR="009A0538" w:rsidRPr="00885713" w:rsidRDefault="009A0538" w:rsidP="009A0538">
      <w:pPr>
        <w:jc w:val="both"/>
      </w:pPr>
    </w:p>
    <w:p w14:paraId="303A2684" w14:textId="77777777" w:rsidR="009A0538" w:rsidRPr="00885713" w:rsidRDefault="009A0538" w:rsidP="009A0538">
      <w:pPr>
        <w:jc w:val="both"/>
      </w:pPr>
      <w:r w:rsidRPr="00885713">
        <w:rPr>
          <w:b/>
          <w:u w:val="single"/>
        </w:rPr>
        <w:t>A gazdálkodás általános értékelése</w:t>
      </w:r>
    </w:p>
    <w:p w14:paraId="55C3B25F" w14:textId="3B40D4DE" w:rsidR="009A0538" w:rsidRPr="00885713" w:rsidRDefault="009A0538" w:rsidP="003821B1">
      <w:pPr>
        <w:jc w:val="both"/>
      </w:pPr>
      <w:r w:rsidRPr="00885713">
        <w:t xml:space="preserve">Az </w:t>
      </w:r>
      <w:r w:rsidR="003821B1">
        <w:t xml:space="preserve">általános értékelés az első féléves beszámoló során tett megállapításokkal azonos, ezért annak ismertetésétől jelen beszámolóban eltekintek. </w:t>
      </w:r>
    </w:p>
    <w:p w14:paraId="1B59AAEF" w14:textId="77777777" w:rsidR="009A0538" w:rsidRPr="00885713" w:rsidRDefault="009A0538" w:rsidP="009A0538">
      <w:pPr>
        <w:jc w:val="both"/>
      </w:pPr>
      <w:r w:rsidRPr="00885713">
        <w:rPr>
          <w:b/>
        </w:rPr>
        <w:t>Gazdálkodási feladatok</w:t>
      </w:r>
    </w:p>
    <w:p w14:paraId="59FF5B94" w14:textId="77400A58" w:rsidR="009A0538" w:rsidRPr="00885713" w:rsidRDefault="009A0538" w:rsidP="009A0538">
      <w:pPr>
        <w:jc w:val="both"/>
      </w:pPr>
      <w:r w:rsidRPr="00885713">
        <w:t>A központi-, fenntartói, illetve - képviselő-testületi döntések alapján az eredeti előirányzatokban bekövetkezett változásokat az adott év költségvetési rendeletének is követnie kell. A 2022. évi költségvetés módosítására a beszámolási időszakon belül 2022</w:t>
      </w:r>
      <w:r w:rsidR="003821B1">
        <w:t>.</w:t>
      </w:r>
      <w:r w:rsidRPr="00885713">
        <w:t xml:space="preserve"> június 27. </w:t>
      </w:r>
      <w:r>
        <w:t>és október 10. napján</w:t>
      </w:r>
      <w:r w:rsidRPr="00885713">
        <w:t xml:space="preserve"> került sor, a költségvetési rendelet idei </w:t>
      </w:r>
      <w:r>
        <w:t>harmadik</w:t>
      </w:r>
      <w:r w:rsidRPr="00885713">
        <w:t xml:space="preserve"> módosítására jelen ülésen teszek javaslatot. </w:t>
      </w:r>
    </w:p>
    <w:p w14:paraId="346924EB" w14:textId="77777777" w:rsidR="009A0538" w:rsidRPr="00885713" w:rsidRDefault="009A0538" w:rsidP="009A0538">
      <w:pPr>
        <w:jc w:val="both"/>
      </w:pPr>
      <w:r w:rsidRPr="00885713">
        <w:lastRenderedPageBreak/>
        <w:t xml:space="preserve">A bevételeket és kiadásokat tartalmazó kimutatások tartalmazzák a költségvetés eredeti előirányzatait és a módosított előirányzatokat. A jogszabályi változások következtében kormányzati funkciókra könyvelünk, de a szakfeladat-rendet továbbra is alkalmazzuk tájékoztató jelleggel. </w:t>
      </w:r>
    </w:p>
    <w:p w14:paraId="40BA1148" w14:textId="77777777" w:rsidR="009A0538" w:rsidRPr="00885713" w:rsidRDefault="009A0538" w:rsidP="009A0538">
      <w:pPr>
        <w:jc w:val="both"/>
      </w:pPr>
      <w:r w:rsidRPr="00885713">
        <w:t>Önálló könyvvitellel, elkülönítetten számoljuk el az önkormányzat és az intézmények kiadásait, bevételeit. A költségvetés készítése gyakorlatához hasonlóan önálló beszámoló készítésére kötelezett:</w:t>
      </w:r>
    </w:p>
    <w:p w14:paraId="3D35BCB1" w14:textId="77777777" w:rsidR="009A0538" w:rsidRPr="00885713" w:rsidRDefault="009A0538" w:rsidP="009A0538">
      <w:pPr>
        <w:ind w:left="708"/>
        <w:jc w:val="both"/>
      </w:pPr>
      <w:r w:rsidRPr="00885713">
        <w:t xml:space="preserve">- az önkormányzat (önkormányzati jogalkotás és intézmények működtetését elősegítő szakfeladatok), </w:t>
      </w:r>
    </w:p>
    <w:p w14:paraId="51949B5B" w14:textId="77777777" w:rsidR="009A0538" w:rsidRPr="00885713" w:rsidRDefault="009A0538" w:rsidP="009A0538">
      <w:pPr>
        <w:ind w:left="708"/>
        <w:jc w:val="both"/>
      </w:pPr>
      <w:r w:rsidRPr="00885713">
        <w:t xml:space="preserve">- a Gazdasági Ellátó és Vagyongazdálkodó Szervezet, </w:t>
      </w:r>
    </w:p>
    <w:p w14:paraId="4D18CFB8" w14:textId="77777777" w:rsidR="009A0538" w:rsidRPr="00885713" w:rsidRDefault="009A0538" w:rsidP="009A0538">
      <w:pPr>
        <w:ind w:left="708"/>
        <w:jc w:val="both"/>
      </w:pPr>
      <w:r w:rsidRPr="00885713">
        <w:t xml:space="preserve">- a Balatonvilágosi Szivárvány Óvoda. </w:t>
      </w:r>
    </w:p>
    <w:p w14:paraId="43768AE2" w14:textId="151D3D0C" w:rsidR="009A0538" w:rsidRPr="00885713" w:rsidRDefault="009A0538" w:rsidP="009A0538">
      <w:pPr>
        <w:jc w:val="both"/>
      </w:pPr>
      <w:r w:rsidRPr="00885713">
        <w:t>Az intézmények önálló bankszámlával rendelkeznek.</w:t>
      </w:r>
      <w:r w:rsidR="001B5EBB">
        <w:t xml:space="preserve"> </w:t>
      </w:r>
      <w:r w:rsidRPr="00885713">
        <w:t>Az intézmények bevételi és kiadási előirányzatainak főösszegei megegyeznek. A kiadásaik fedezetére saját bevételük kiegészítéseként intézményi finanszírozást kapnak az önkormányzattól, mely az önkormányzatnál finanszírozási kiadásként, míg az intézményeknél finanszírozási bevételként jelentkezik.</w:t>
      </w:r>
    </w:p>
    <w:p w14:paraId="35BAE16F" w14:textId="4BA922F0" w:rsidR="009A0538" w:rsidRPr="005C5150" w:rsidRDefault="009A0538" w:rsidP="009A0538">
      <w:pPr>
        <w:jc w:val="both"/>
      </w:pPr>
      <w:r w:rsidRPr="005C5150">
        <w:t xml:space="preserve">A képviselő-testület Balatonvilágos Község Önkormányzat 2022. évi költségvetéséről szóló 1/2022.(III.01.) önkormányzati rendelet </w:t>
      </w:r>
      <w:r w:rsidR="005C5150" w:rsidRPr="005C5150">
        <w:t xml:space="preserve">– jelen beszámolóval együtt előterjesztett módosítást megelőző – </w:t>
      </w:r>
      <w:r w:rsidRPr="005C5150">
        <w:t>legutóbbi módosítását 2022. október 10-én, az első félév zárását követően alkotta meg.</w:t>
      </w:r>
    </w:p>
    <w:p w14:paraId="5D67374A" w14:textId="77777777" w:rsidR="009A0538" w:rsidRPr="00885713" w:rsidRDefault="009A0538" w:rsidP="009A0538">
      <w:pPr>
        <w:jc w:val="both"/>
      </w:pPr>
      <w:r w:rsidRPr="00885713">
        <w:t xml:space="preserve">A </w:t>
      </w:r>
      <w:r>
        <w:t>szeptember</w:t>
      </w:r>
      <w:r w:rsidRPr="00885713">
        <w:t xml:space="preserve"> 30-ai állapotot tükröző kimutatások tartalmazzák az eredeti-, módosított előirányzatokat és a teljesítés számadatait is. Az Önkormányzat és intézményeinek bevételei és kiadásai a Beszámoló mellékletében találhatóak (az intézményenként és feladatonként összeállított összefoglaló melléklet – 5 darab összesítő táblázattal – e szöveges dokumentum végén található). </w:t>
      </w:r>
    </w:p>
    <w:p w14:paraId="5BC0F529" w14:textId="77777777" w:rsidR="009A0538" w:rsidRPr="00885713" w:rsidRDefault="009A0538" w:rsidP="009A0538">
      <w:pPr>
        <w:jc w:val="both"/>
        <w:rPr>
          <w:b/>
          <w:bCs/>
        </w:rPr>
      </w:pPr>
    </w:p>
    <w:p w14:paraId="148A1996" w14:textId="77777777" w:rsidR="009A0538" w:rsidRPr="00885713" w:rsidRDefault="009A0538" w:rsidP="009A0538">
      <w:pPr>
        <w:jc w:val="both"/>
        <w:rPr>
          <w:b/>
          <w:bCs/>
        </w:rPr>
      </w:pPr>
      <w:r w:rsidRPr="00885713">
        <w:rPr>
          <w:b/>
          <w:bCs/>
        </w:rPr>
        <w:t>Az önkormányzat bevételei a következőképpen alakultak:</w:t>
      </w:r>
    </w:p>
    <w:p w14:paraId="1104545B" w14:textId="77777777" w:rsidR="009A0538" w:rsidRPr="00885713" w:rsidRDefault="009A0538" w:rsidP="009A0538">
      <w:pPr>
        <w:jc w:val="both"/>
      </w:pPr>
      <w:r w:rsidRPr="00885713">
        <w:tab/>
      </w:r>
      <w:r w:rsidRPr="00885713">
        <w:tab/>
      </w:r>
      <w:r w:rsidRPr="00885713">
        <w:tab/>
      </w:r>
      <w:r w:rsidRPr="00885713">
        <w:tab/>
        <w:t>Eredeti</w:t>
      </w:r>
      <w:r w:rsidRPr="00885713">
        <w:tab/>
      </w:r>
      <w:r w:rsidRPr="00885713">
        <w:tab/>
        <w:t>Módosított</w:t>
      </w:r>
    </w:p>
    <w:p w14:paraId="6E24D7C2" w14:textId="77777777" w:rsidR="009A0538" w:rsidRPr="00885713" w:rsidRDefault="009A0538" w:rsidP="009A0538">
      <w:pPr>
        <w:jc w:val="both"/>
        <w:rPr>
          <w:u w:val="single"/>
        </w:rPr>
      </w:pPr>
      <w:r w:rsidRPr="00885713">
        <w:rPr>
          <w:u w:val="single"/>
        </w:rPr>
        <w:tab/>
      </w:r>
      <w:r w:rsidRPr="00885713">
        <w:rPr>
          <w:u w:val="single"/>
        </w:rPr>
        <w:tab/>
      </w:r>
      <w:r w:rsidRPr="00885713">
        <w:rPr>
          <w:u w:val="single"/>
        </w:rPr>
        <w:tab/>
      </w:r>
      <w:r w:rsidRPr="00885713">
        <w:rPr>
          <w:u w:val="single"/>
        </w:rPr>
        <w:tab/>
      </w:r>
      <w:r w:rsidRPr="00885713">
        <w:rPr>
          <w:u w:val="single"/>
        </w:rPr>
        <w:tab/>
        <w:t>Előirányzat</w:t>
      </w:r>
      <w:r w:rsidRPr="00885713">
        <w:rPr>
          <w:u w:val="single"/>
        </w:rPr>
        <w:tab/>
      </w:r>
      <w:r w:rsidRPr="00885713">
        <w:rPr>
          <w:u w:val="single"/>
        </w:rPr>
        <w:tab/>
      </w:r>
      <w:r w:rsidRPr="00885713">
        <w:rPr>
          <w:u w:val="single"/>
        </w:rPr>
        <w:tab/>
        <w:t>Teljesítés</w:t>
      </w:r>
    </w:p>
    <w:p w14:paraId="1676303B" w14:textId="77777777" w:rsidR="009A0538" w:rsidRPr="00885713" w:rsidRDefault="009A0538" w:rsidP="009A0538">
      <w:pPr>
        <w:tabs>
          <w:tab w:val="right" w:pos="3969"/>
          <w:tab w:val="right" w:pos="5670"/>
          <w:tab w:val="right" w:pos="7513"/>
          <w:tab w:val="right" w:pos="8789"/>
        </w:tabs>
        <w:jc w:val="both"/>
      </w:pPr>
      <w:r w:rsidRPr="00885713">
        <w:t>Felhalmozási bevétel</w:t>
      </w:r>
      <w:r w:rsidRPr="00885713">
        <w:tab/>
        <w:t>8.323.601</w:t>
      </w:r>
      <w:r w:rsidRPr="00885713">
        <w:tab/>
        <w:t xml:space="preserve">30.386.965 </w:t>
      </w:r>
      <w:r w:rsidRPr="00885713">
        <w:tab/>
      </w:r>
      <w:r>
        <w:t>30.411.665</w:t>
      </w:r>
      <w:r w:rsidRPr="00885713">
        <w:tab/>
      </w:r>
      <w:r>
        <w:t>100,08</w:t>
      </w:r>
      <w:r w:rsidRPr="00885713">
        <w:t xml:space="preserve"> %</w:t>
      </w:r>
    </w:p>
    <w:p w14:paraId="4F24F98F" w14:textId="77777777" w:rsidR="009A0538" w:rsidRPr="00885713" w:rsidRDefault="009A0538" w:rsidP="009A0538">
      <w:pPr>
        <w:tabs>
          <w:tab w:val="right" w:pos="3969"/>
          <w:tab w:val="right" w:pos="5670"/>
          <w:tab w:val="right" w:pos="7513"/>
          <w:tab w:val="right" w:pos="8789"/>
        </w:tabs>
        <w:jc w:val="both"/>
      </w:pPr>
      <w:r w:rsidRPr="00885713">
        <w:t>Működési bevétel</w:t>
      </w:r>
      <w:r w:rsidRPr="00885713">
        <w:tab/>
        <w:t>597.316.225</w:t>
      </w:r>
      <w:r w:rsidRPr="00885713">
        <w:tab/>
      </w:r>
      <w:r>
        <w:t>648.951.183</w:t>
      </w:r>
      <w:r w:rsidRPr="00885713">
        <w:tab/>
      </w:r>
      <w:r>
        <w:t>671.713.303</w:t>
      </w:r>
      <w:r w:rsidRPr="00885713">
        <w:tab/>
      </w:r>
      <w:r>
        <w:t>103,50</w:t>
      </w:r>
      <w:r w:rsidRPr="00885713">
        <w:t xml:space="preserve"> %</w:t>
      </w:r>
    </w:p>
    <w:p w14:paraId="5886D0A5" w14:textId="77777777" w:rsidR="009A0538" w:rsidRPr="00885713" w:rsidRDefault="009A0538" w:rsidP="009A0538">
      <w:pPr>
        <w:tabs>
          <w:tab w:val="right" w:pos="3969"/>
          <w:tab w:val="right" w:pos="5670"/>
          <w:tab w:val="right" w:pos="7513"/>
          <w:tab w:val="right" w:pos="8789"/>
        </w:tabs>
        <w:jc w:val="both"/>
      </w:pPr>
      <w:r w:rsidRPr="00885713">
        <w:rPr>
          <w:b/>
        </w:rPr>
        <w:t>Összesen:</w:t>
      </w:r>
      <w:r w:rsidRPr="00885713">
        <w:rPr>
          <w:b/>
        </w:rPr>
        <w:tab/>
        <w:t>605.639.826</w:t>
      </w:r>
      <w:r w:rsidRPr="00885713">
        <w:rPr>
          <w:b/>
        </w:rPr>
        <w:tab/>
      </w:r>
      <w:r>
        <w:rPr>
          <w:b/>
        </w:rPr>
        <w:t>679.338.148</w:t>
      </w:r>
      <w:r w:rsidRPr="00885713">
        <w:rPr>
          <w:b/>
        </w:rPr>
        <w:tab/>
      </w:r>
      <w:r>
        <w:rPr>
          <w:b/>
        </w:rPr>
        <w:t>702.124.968</w:t>
      </w:r>
      <w:r w:rsidRPr="00885713">
        <w:rPr>
          <w:b/>
        </w:rPr>
        <w:tab/>
      </w:r>
      <w:r>
        <w:rPr>
          <w:b/>
        </w:rPr>
        <w:t>103,35</w:t>
      </w:r>
      <w:r w:rsidRPr="00885713">
        <w:rPr>
          <w:b/>
        </w:rPr>
        <w:t xml:space="preserve"> %</w:t>
      </w:r>
    </w:p>
    <w:p w14:paraId="46FF20C8" w14:textId="77777777" w:rsidR="009A0538" w:rsidRPr="00885713" w:rsidRDefault="009A0538" w:rsidP="009A0538">
      <w:pPr>
        <w:jc w:val="both"/>
        <w:rPr>
          <w:b/>
          <w:bCs/>
          <w:u w:val="single"/>
        </w:rPr>
      </w:pPr>
    </w:p>
    <w:p w14:paraId="44998680" w14:textId="77777777" w:rsidR="009A0538" w:rsidRPr="00885713" w:rsidRDefault="009A0538" w:rsidP="009A0538">
      <w:pPr>
        <w:jc w:val="both"/>
        <w:rPr>
          <w:b/>
          <w:bCs/>
          <w:u w:val="single"/>
        </w:rPr>
      </w:pPr>
      <w:r w:rsidRPr="00885713">
        <w:rPr>
          <w:b/>
          <w:bCs/>
          <w:u w:val="single"/>
        </w:rPr>
        <w:t xml:space="preserve">Bevételi előirányzatok értékelése </w:t>
      </w:r>
    </w:p>
    <w:p w14:paraId="50C9C147" w14:textId="77777777" w:rsidR="009A0538" w:rsidRPr="00885713" w:rsidRDefault="009A0538" w:rsidP="009A0538">
      <w:pPr>
        <w:jc w:val="both"/>
      </w:pPr>
      <w:r w:rsidRPr="00885713">
        <w:t xml:space="preserve">A bevételi előirányzatok módosításai a képviselő-testület döntéseinek megfelelően a könyveinkben átvezetésre kerültek. A Magyar Államkincstártól nem kaptunk tájékoztatást az állami támogatások összegeiben történő változásról </w:t>
      </w:r>
      <w:r>
        <w:t>a beszámoló készítéséig</w:t>
      </w:r>
      <w:r w:rsidRPr="00885713">
        <w:t>.</w:t>
      </w:r>
    </w:p>
    <w:p w14:paraId="6708A665" w14:textId="77777777" w:rsidR="009A0538" w:rsidRPr="00885713" w:rsidRDefault="009A0538" w:rsidP="009A0538">
      <w:pPr>
        <w:jc w:val="both"/>
        <w:rPr>
          <w:b/>
          <w:bCs/>
          <w:u w:val="single"/>
        </w:rPr>
      </w:pPr>
    </w:p>
    <w:p w14:paraId="51E45638" w14:textId="77777777" w:rsidR="009A0538" w:rsidRPr="00885713" w:rsidRDefault="009A0538" w:rsidP="009A0538">
      <w:pPr>
        <w:jc w:val="both"/>
        <w:rPr>
          <w:b/>
          <w:bCs/>
          <w:u w:val="single"/>
        </w:rPr>
      </w:pPr>
      <w:r w:rsidRPr="00885713">
        <w:rPr>
          <w:b/>
          <w:bCs/>
          <w:u w:val="single"/>
        </w:rPr>
        <w:t>Felhalmozási, fejlesztési bevételek értékelése</w:t>
      </w:r>
    </w:p>
    <w:p w14:paraId="3FCC80E7" w14:textId="77777777" w:rsidR="009A0538" w:rsidRPr="00885713" w:rsidRDefault="009A0538" w:rsidP="009A0538">
      <w:pPr>
        <w:jc w:val="both"/>
      </w:pPr>
      <w:r w:rsidRPr="00885713">
        <w:t xml:space="preserve">A felhalmozási bevételek teljesítése </w:t>
      </w:r>
      <w:r>
        <w:t>meghaladta</w:t>
      </w:r>
      <w:r w:rsidRPr="00885713">
        <w:t xml:space="preserve"> a tervezett éves összeget. </w:t>
      </w:r>
    </w:p>
    <w:p w14:paraId="237A009A" w14:textId="77777777" w:rsidR="009A0538" w:rsidRPr="00885713" w:rsidRDefault="009A0538" w:rsidP="009A0538">
      <w:pPr>
        <w:jc w:val="both"/>
      </w:pPr>
      <w:r w:rsidRPr="00885713">
        <w:t xml:space="preserve">Az önkormányzat által biztosított, lakásfelújításra adott </w:t>
      </w:r>
      <w:r>
        <w:t>visszatérítendő támogatások</w:t>
      </w:r>
      <w:r w:rsidRPr="00885713">
        <w:t>, valamint a lakás</w:t>
      </w:r>
      <w:r>
        <w:t>vásárlás</w:t>
      </w:r>
      <w:r w:rsidRPr="00885713">
        <w:t xml:space="preserve"> törlesztő-részlete</w:t>
      </w:r>
      <w:r>
        <w:t>k</w:t>
      </w:r>
      <w:r w:rsidRPr="00885713">
        <w:t xml:space="preserve"> időarányos összegen felül teljesülnek, mivel sor került végtörlesztésre egy tulajdonos részéről. </w:t>
      </w:r>
    </w:p>
    <w:p w14:paraId="1A75CFE4" w14:textId="77777777" w:rsidR="009A0538" w:rsidRPr="00885713" w:rsidRDefault="009A0538" w:rsidP="009A0538">
      <w:pPr>
        <w:jc w:val="both"/>
      </w:pPr>
      <w:r w:rsidRPr="00885713">
        <w:t>A felhalmozási bevételek teljesítése</w:t>
      </w:r>
      <w:r>
        <w:t xml:space="preserve"> a fentiek következtében</w:t>
      </w:r>
      <w:r w:rsidRPr="00885713">
        <w:t xml:space="preserve"> </w:t>
      </w:r>
      <w:r>
        <w:rPr>
          <w:b/>
        </w:rPr>
        <w:t>103,35</w:t>
      </w:r>
      <w:r w:rsidRPr="00F15E0E">
        <w:rPr>
          <w:b/>
        </w:rPr>
        <w:t xml:space="preserve">%. </w:t>
      </w:r>
    </w:p>
    <w:p w14:paraId="34B51D4B" w14:textId="77777777" w:rsidR="009A0538" w:rsidRPr="00885713" w:rsidRDefault="009A0538" w:rsidP="009A0538">
      <w:pPr>
        <w:jc w:val="both"/>
      </w:pPr>
    </w:p>
    <w:p w14:paraId="23319A51" w14:textId="77777777" w:rsidR="009A0538" w:rsidRPr="00885713" w:rsidRDefault="009A0538" w:rsidP="009A0538">
      <w:pPr>
        <w:jc w:val="both"/>
      </w:pPr>
      <w:r w:rsidRPr="00885713">
        <w:rPr>
          <w:b/>
          <w:bCs/>
          <w:u w:val="single"/>
        </w:rPr>
        <w:t>Működési bevételek értékelése</w:t>
      </w:r>
    </w:p>
    <w:p w14:paraId="40F9E79F" w14:textId="3F7D8124" w:rsidR="009A0538" w:rsidRPr="00885713" w:rsidRDefault="009A0538" w:rsidP="005C5150">
      <w:pPr>
        <w:jc w:val="both"/>
      </w:pPr>
      <w:r w:rsidRPr="00885713">
        <w:lastRenderedPageBreak/>
        <w:t>A működési bevételek teljesítése jelentősen meghaladt</w:t>
      </w:r>
      <w:r>
        <w:t xml:space="preserve">a a tervezett éves összeget a </w:t>
      </w:r>
      <w:r w:rsidRPr="00885713">
        <w:t>következő bevételek</w:t>
      </w:r>
      <w:r w:rsidR="001B5EBB">
        <w:t xml:space="preserve"> tervezett szinttől magasabb </w:t>
      </w:r>
      <w:r w:rsidR="007F39C7">
        <w:t xml:space="preserve">időarányos </w:t>
      </w:r>
      <w:r w:rsidR="001B5EBB">
        <w:t>teljesülése</w:t>
      </w:r>
      <w:r w:rsidRPr="00885713">
        <w:t xml:space="preserve"> miatt:</w:t>
      </w:r>
    </w:p>
    <w:p w14:paraId="4E37A291" w14:textId="5A958C72" w:rsidR="009A0538" w:rsidRPr="005C5150" w:rsidRDefault="009A0538" w:rsidP="005C5150">
      <w:pPr>
        <w:ind w:left="426" w:hanging="284"/>
        <w:jc w:val="both"/>
      </w:pPr>
      <w:r w:rsidRPr="005C5150">
        <w:t>- Behajtási engedélyekből származó bevétel: 3.632.964,- Ft</w:t>
      </w:r>
      <w:r w:rsidR="001B5EBB" w:rsidRPr="005C5150">
        <w:t xml:space="preserve"> (tervezett: éves </w:t>
      </w:r>
      <w:r w:rsidR="007E7EF3" w:rsidRPr="005C5150">
        <w:t>3</w:t>
      </w:r>
      <w:r w:rsidR="001B5EBB" w:rsidRPr="005C5150">
        <w:t>.</w:t>
      </w:r>
      <w:r w:rsidR="007E7EF3" w:rsidRPr="005C5150">
        <w:t>442</w:t>
      </w:r>
      <w:r w:rsidR="001B5EBB" w:rsidRPr="005C5150">
        <w:t>.</w:t>
      </w:r>
      <w:r w:rsidR="007E7EF3" w:rsidRPr="005C5150">
        <w:t>270</w:t>
      </w:r>
      <w:r w:rsidR="001B5EBB" w:rsidRPr="005C5150">
        <w:t>,- Ft)</w:t>
      </w:r>
      <w:r w:rsidRPr="005C5150">
        <w:t>;</w:t>
      </w:r>
    </w:p>
    <w:p w14:paraId="47646C6B" w14:textId="113F32DA" w:rsidR="009A0538" w:rsidRPr="005C5150" w:rsidRDefault="009A0538" w:rsidP="005C5150">
      <w:pPr>
        <w:ind w:left="426" w:hanging="284"/>
        <w:jc w:val="both"/>
      </w:pPr>
      <w:r w:rsidRPr="005C5150">
        <w:t>- Lakóingatlan bérbeadásból származó bevétel 3.849.986,- Ft</w:t>
      </w:r>
      <w:r w:rsidR="007E7EF3" w:rsidRPr="005C5150">
        <w:t xml:space="preserve"> (tervezett: éves 5.071.368,- Ft)</w:t>
      </w:r>
      <w:r w:rsidRPr="005C5150">
        <w:t>;</w:t>
      </w:r>
    </w:p>
    <w:p w14:paraId="6E64BC0D" w14:textId="4A9C55EC" w:rsidR="007F39C7" w:rsidRPr="005C5150" w:rsidRDefault="009A0538" w:rsidP="005C5150">
      <w:pPr>
        <w:ind w:left="426" w:hanging="284"/>
        <w:jc w:val="both"/>
      </w:pPr>
      <w:r w:rsidRPr="005C5150">
        <w:t>- Nem lakóingatlan bérbeadásából befolyt: 10.705.332,- Ft</w:t>
      </w:r>
      <w:r w:rsidR="007E7EF3" w:rsidRPr="005C5150">
        <w:t xml:space="preserve"> (tervezett: éves 5.985.749,- Ft)</w:t>
      </w:r>
    </w:p>
    <w:p w14:paraId="72A0133E" w14:textId="6FE4C2A4" w:rsidR="009A0538" w:rsidRPr="005C5150" w:rsidRDefault="007F39C7" w:rsidP="005C5150">
      <w:pPr>
        <w:ind w:left="426" w:hanging="284"/>
        <w:jc w:val="both"/>
      </w:pPr>
      <w:r w:rsidRPr="005C5150">
        <w:t>-</w:t>
      </w:r>
      <w:r w:rsidR="005C5150">
        <w:t xml:space="preserve"> helyi adó bevételek jelentősen a tervezett összegeken felül teljesültek</w:t>
      </w:r>
      <w:r w:rsidR="009A0538" w:rsidRPr="005C5150">
        <w:t>.</w:t>
      </w:r>
    </w:p>
    <w:p w14:paraId="020F3194" w14:textId="77777777" w:rsidR="009A0538" w:rsidRPr="00885713" w:rsidRDefault="009A0538" w:rsidP="009A0538">
      <w:pPr>
        <w:jc w:val="both"/>
      </w:pPr>
      <w:r w:rsidRPr="00885713">
        <w:t>A maradvány előirányzat a 2021. évi beszámoló tényadatait tartalmazza az önkormányzat és az intézmények vonatkozásában is.</w:t>
      </w:r>
    </w:p>
    <w:p w14:paraId="1BEDBE94" w14:textId="661C7FEE" w:rsidR="009A0538" w:rsidRPr="00885713" w:rsidRDefault="009A0538" w:rsidP="009A0538">
      <w:pPr>
        <w:jc w:val="both"/>
      </w:pPr>
      <w:r w:rsidRPr="00885713">
        <w:t>A működési bevételek teljesítése</w:t>
      </w:r>
      <w:r w:rsidRPr="008B0068">
        <w:t xml:space="preserve"> </w:t>
      </w:r>
      <w:r>
        <w:t>104,6</w:t>
      </w:r>
      <w:r w:rsidRPr="00885713">
        <w:t xml:space="preserve"> %.</w:t>
      </w:r>
    </w:p>
    <w:p w14:paraId="0AB4F602" w14:textId="77777777" w:rsidR="009A0538" w:rsidRPr="00885713" w:rsidRDefault="009A0538" w:rsidP="009A0538">
      <w:pPr>
        <w:jc w:val="both"/>
      </w:pPr>
    </w:p>
    <w:p w14:paraId="5B4E64B8" w14:textId="77777777" w:rsidR="009A0538" w:rsidRPr="00885713" w:rsidRDefault="009A0538" w:rsidP="009A0538">
      <w:pPr>
        <w:jc w:val="both"/>
      </w:pPr>
      <w:r w:rsidRPr="00885713">
        <w:t xml:space="preserve">A normatív állami támogatás kiutalása időarányos. A felhasznált központosított támogatások összege tartalmazza a kereset-kiegészítésre nyújtott támogatást, mely havonta került kiutalásra a nettó finanszírozás keretében. </w:t>
      </w:r>
    </w:p>
    <w:p w14:paraId="697AD74F" w14:textId="77777777" w:rsidR="009A0538" w:rsidRPr="00885713" w:rsidRDefault="009A0538" w:rsidP="00E959B6">
      <w:pPr>
        <w:tabs>
          <w:tab w:val="right" w:pos="3969"/>
          <w:tab w:val="right" w:pos="6663"/>
        </w:tabs>
        <w:jc w:val="both"/>
      </w:pPr>
      <w:r w:rsidRPr="00885713">
        <w:t xml:space="preserve">Az adószámlák a következő teljesülést mutatják 2022. </w:t>
      </w:r>
      <w:r>
        <w:t>szeptember</w:t>
      </w:r>
      <w:r w:rsidRPr="00885713">
        <w:t xml:space="preserve"> 30. napjával könyvelt állapot szerint (összehasonlításként a jobb oldalon szerepeltetjük a tavalyi, 2021. </w:t>
      </w:r>
      <w:r>
        <w:t>szeptember</w:t>
      </w:r>
      <w:r w:rsidRPr="00885713">
        <w:t xml:space="preserve"> 30. napi állapotot):</w:t>
      </w:r>
      <w:r w:rsidRPr="00885713">
        <w:tab/>
      </w:r>
      <w:r w:rsidRPr="00885713">
        <w:rPr>
          <w:b/>
          <w:u w:val="single"/>
        </w:rPr>
        <w:t>2022</w:t>
      </w:r>
      <w:r>
        <w:rPr>
          <w:b/>
          <w:u w:val="single"/>
        </w:rPr>
        <w:t>.09</w:t>
      </w:r>
      <w:r w:rsidRPr="00885713">
        <w:rPr>
          <w:b/>
          <w:u w:val="single"/>
        </w:rPr>
        <w:t>.30.</w:t>
      </w:r>
      <w:r w:rsidRPr="00885713">
        <w:tab/>
      </w:r>
      <w:r>
        <w:rPr>
          <w:u w:val="single"/>
        </w:rPr>
        <w:t>2021.09</w:t>
      </w:r>
      <w:r w:rsidRPr="00885713">
        <w:rPr>
          <w:u w:val="single"/>
        </w:rPr>
        <w:t>.30</w:t>
      </w:r>
      <w:r w:rsidRPr="00885713">
        <w:t>.</w:t>
      </w:r>
    </w:p>
    <w:p w14:paraId="28A2E431" w14:textId="20BA56BB" w:rsidR="009A0538" w:rsidRPr="00885713" w:rsidRDefault="009A0538" w:rsidP="00E959B6">
      <w:pPr>
        <w:tabs>
          <w:tab w:val="right" w:pos="3969"/>
          <w:tab w:val="right" w:pos="6663"/>
        </w:tabs>
        <w:jc w:val="both"/>
      </w:pPr>
      <w:r w:rsidRPr="00885713">
        <w:t xml:space="preserve">HIPA: </w:t>
      </w:r>
      <w:r w:rsidRPr="00885713">
        <w:tab/>
      </w:r>
      <w:r>
        <w:t>6</w:t>
      </w:r>
      <w:r w:rsidR="007F39C7">
        <w:t>0</w:t>
      </w:r>
      <w:r>
        <w:t>.</w:t>
      </w:r>
      <w:r w:rsidR="007F39C7">
        <w:t>618</w:t>
      </w:r>
      <w:r>
        <w:t>.</w:t>
      </w:r>
      <w:r w:rsidR="007F39C7">
        <w:t>650</w:t>
      </w:r>
      <w:r w:rsidRPr="00885713">
        <w:t>.- Ft</w:t>
      </w:r>
      <w:r w:rsidRPr="00885713">
        <w:tab/>
      </w:r>
      <w:r>
        <w:t>46.250.387</w:t>
      </w:r>
      <w:r w:rsidRPr="00885713">
        <w:t>.- Ft</w:t>
      </w:r>
    </w:p>
    <w:p w14:paraId="0C18F443" w14:textId="3C91F5DE" w:rsidR="009A0538" w:rsidRPr="00885713" w:rsidRDefault="009A0538" w:rsidP="00E959B6">
      <w:pPr>
        <w:tabs>
          <w:tab w:val="right" w:pos="3969"/>
          <w:tab w:val="right" w:pos="6663"/>
        </w:tabs>
        <w:jc w:val="both"/>
      </w:pPr>
      <w:r w:rsidRPr="00885713">
        <w:t xml:space="preserve">IFA: </w:t>
      </w:r>
      <w:r w:rsidRPr="00885713">
        <w:tab/>
      </w:r>
      <w:r>
        <w:t>1</w:t>
      </w:r>
      <w:r w:rsidR="007F39C7">
        <w:t>5</w:t>
      </w:r>
      <w:r>
        <w:t>.</w:t>
      </w:r>
      <w:r w:rsidR="007F39C7">
        <w:t>152</w:t>
      </w:r>
      <w:r>
        <w:t>.200</w:t>
      </w:r>
      <w:r w:rsidRPr="00885713">
        <w:t>,- Ft</w:t>
      </w:r>
      <w:r w:rsidRPr="00885713">
        <w:tab/>
      </w:r>
      <w:r>
        <w:t>11.956.000</w:t>
      </w:r>
      <w:r w:rsidRPr="00885713">
        <w:t>,- Ft</w:t>
      </w:r>
    </w:p>
    <w:p w14:paraId="345F5441" w14:textId="77777777" w:rsidR="009A0538" w:rsidRPr="00885713" w:rsidRDefault="009A0538" w:rsidP="00E959B6">
      <w:pPr>
        <w:tabs>
          <w:tab w:val="right" w:pos="3969"/>
          <w:tab w:val="right" w:pos="6663"/>
        </w:tabs>
        <w:jc w:val="both"/>
      </w:pPr>
      <w:r w:rsidRPr="00885713">
        <w:t xml:space="preserve">Építményadó: </w:t>
      </w:r>
      <w:r w:rsidRPr="00885713">
        <w:tab/>
      </w:r>
      <w:r>
        <w:t>128.857.338</w:t>
      </w:r>
      <w:r w:rsidRPr="00885713">
        <w:t>,- Ft</w:t>
      </w:r>
      <w:r w:rsidRPr="00885713">
        <w:tab/>
      </w:r>
      <w:r>
        <w:t>125.265.130</w:t>
      </w:r>
      <w:r w:rsidRPr="00885713">
        <w:t>,- Ft</w:t>
      </w:r>
    </w:p>
    <w:p w14:paraId="48301801" w14:textId="1EE098F7" w:rsidR="009A0538" w:rsidRPr="00885713" w:rsidRDefault="009A0538" w:rsidP="00E959B6">
      <w:pPr>
        <w:tabs>
          <w:tab w:val="right" w:pos="3969"/>
          <w:tab w:val="right" w:pos="6663"/>
        </w:tabs>
        <w:jc w:val="both"/>
      </w:pPr>
      <w:r w:rsidRPr="00885713">
        <w:t xml:space="preserve">Telekadó: </w:t>
      </w:r>
      <w:r w:rsidRPr="00885713">
        <w:tab/>
      </w:r>
      <w:r>
        <w:t>1</w:t>
      </w:r>
      <w:r w:rsidR="007F39C7">
        <w:t>5</w:t>
      </w:r>
      <w:r>
        <w:t>.</w:t>
      </w:r>
      <w:r w:rsidR="007F39C7">
        <w:t>603</w:t>
      </w:r>
      <w:r>
        <w:t>.</w:t>
      </w:r>
      <w:r w:rsidR="007F39C7">
        <w:t>103</w:t>
      </w:r>
      <w:r w:rsidRPr="00885713">
        <w:t>,- Ft</w:t>
      </w:r>
      <w:r w:rsidRPr="00885713">
        <w:tab/>
      </w:r>
      <w:r>
        <w:t>5.666.391</w:t>
      </w:r>
      <w:r w:rsidRPr="00885713">
        <w:t>,- Ft</w:t>
      </w:r>
    </w:p>
    <w:p w14:paraId="7815C8C2" w14:textId="77777777" w:rsidR="009A0538" w:rsidRPr="00885713" w:rsidRDefault="009A0538" w:rsidP="00E959B6">
      <w:pPr>
        <w:tabs>
          <w:tab w:val="right" w:pos="3969"/>
          <w:tab w:val="right" w:pos="6663"/>
        </w:tabs>
        <w:jc w:val="both"/>
      </w:pPr>
      <w:r w:rsidRPr="00885713">
        <w:t xml:space="preserve">Talajterhelés: </w:t>
      </w:r>
      <w:r w:rsidRPr="00885713">
        <w:tab/>
      </w:r>
      <w:r>
        <w:t>412.200</w:t>
      </w:r>
      <w:r w:rsidRPr="00885713">
        <w:t>,- Ft</w:t>
      </w:r>
      <w:r w:rsidRPr="00885713">
        <w:tab/>
      </w:r>
      <w:r>
        <w:t xml:space="preserve">216.900,- Ft </w:t>
      </w:r>
    </w:p>
    <w:p w14:paraId="76C3B7FA" w14:textId="37B7F4C0" w:rsidR="009A0538" w:rsidRPr="00885713" w:rsidRDefault="009A0538" w:rsidP="00E959B6">
      <w:pPr>
        <w:tabs>
          <w:tab w:val="right" w:pos="3969"/>
          <w:tab w:val="right" w:pos="6663"/>
        </w:tabs>
        <w:jc w:val="both"/>
      </w:pPr>
      <w:r w:rsidRPr="00885713">
        <w:t>Pótlék:</w:t>
      </w:r>
      <w:r w:rsidRPr="00885713">
        <w:tab/>
        <w:t xml:space="preserve"> </w:t>
      </w:r>
      <w:r w:rsidR="007F39C7">
        <w:t>805</w:t>
      </w:r>
      <w:r>
        <w:t>.</w:t>
      </w:r>
      <w:r w:rsidR="007F39C7">
        <w:t>553</w:t>
      </w:r>
      <w:r w:rsidRPr="00885713">
        <w:t>,- Ft</w:t>
      </w:r>
      <w:r w:rsidRPr="00885713">
        <w:tab/>
      </w:r>
      <w:r>
        <w:t>436.486</w:t>
      </w:r>
      <w:r w:rsidRPr="00885713">
        <w:t>,- Ft</w:t>
      </w:r>
    </w:p>
    <w:p w14:paraId="4D75FB9D" w14:textId="77777777" w:rsidR="009A0538" w:rsidRPr="00885713" w:rsidRDefault="009A0538" w:rsidP="00E959B6">
      <w:pPr>
        <w:tabs>
          <w:tab w:val="right" w:pos="3969"/>
          <w:tab w:val="right" w:pos="6663"/>
        </w:tabs>
        <w:jc w:val="both"/>
      </w:pPr>
      <w:r w:rsidRPr="00885713">
        <w:t xml:space="preserve">Kommunális: </w:t>
      </w:r>
      <w:r w:rsidRPr="00885713">
        <w:tab/>
      </w:r>
      <w:r>
        <w:t>105.000</w:t>
      </w:r>
      <w:r w:rsidRPr="00885713">
        <w:t>,- Ft</w:t>
      </w:r>
      <w:r w:rsidRPr="00885713">
        <w:tab/>
      </w:r>
      <w:r>
        <w:t>115.000</w:t>
      </w:r>
      <w:r w:rsidRPr="00885713">
        <w:t>,- Ft</w:t>
      </w:r>
    </w:p>
    <w:p w14:paraId="4242915F" w14:textId="41F5E373" w:rsidR="009A0538" w:rsidRPr="00885713" w:rsidRDefault="009A0538" w:rsidP="00E959B6">
      <w:pPr>
        <w:tabs>
          <w:tab w:val="right" w:pos="3969"/>
          <w:tab w:val="right" w:pos="6663"/>
        </w:tabs>
        <w:jc w:val="both"/>
      </w:pPr>
      <w:r w:rsidRPr="00885713">
        <w:t xml:space="preserve">Bírság: </w:t>
      </w:r>
      <w:r w:rsidRPr="00885713">
        <w:tab/>
      </w:r>
      <w:r w:rsidR="007F39C7">
        <w:t>560.569</w:t>
      </w:r>
      <w:r w:rsidRPr="00885713">
        <w:t>,- Ft</w:t>
      </w:r>
      <w:r w:rsidRPr="00885713">
        <w:tab/>
      </w:r>
      <w:r>
        <w:t>25</w:t>
      </w:r>
      <w:r w:rsidRPr="00885713">
        <w:t>0.000,- Ft</w:t>
      </w:r>
    </w:p>
    <w:p w14:paraId="0ECFD377" w14:textId="77777777" w:rsidR="009A0538" w:rsidRPr="00885713" w:rsidRDefault="009A0538" w:rsidP="009A0538">
      <w:pPr>
        <w:jc w:val="both"/>
      </w:pPr>
    </w:p>
    <w:p w14:paraId="55F02990" w14:textId="77777777" w:rsidR="009A0538" w:rsidRPr="00885713" w:rsidRDefault="009A0538" w:rsidP="009A0538">
      <w:pPr>
        <w:jc w:val="both"/>
      </w:pPr>
      <w:r w:rsidRPr="00885713">
        <w:t>A háziorvosi szolgálat, mint alapszolgáltatás működtetése önkormányzati feladat. A működtetés pénzügyi ellentételezésére a NEAK-kal finanszírozási szerződést kötöttünk, melynek keretében havonta támogatást folyósít a feladat ellátásához. A képviselő-testület döntése értelmében a finanszírozási összeg átadásra kerül a vállalkozó orvosnak, akinek vállalnia kell a működtetéssel kapcsolatos kiadásokat, így a közüzemi költségeket is (víz, villany, gáz, telefon, stb.)</w:t>
      </w:r>
    </w:p>
    <w:p w14:paraId="711FB7F3" w14:textId="7A45518C" w:rsidR="009A0538" w:rsidRPr="00885713" w:rsidRDefault="009A0538" w:rsidP="009A0538">
      <w:pPr>
        <w:jc w:val="both"/>
      </w:pPr>
      <w:r w:rsidRPr="00885713">
        <w:t>A lakások bérleti díj bevétel teljesülése idő</w:t>
      </w:r>
      <w:r w:rsidR="00E959B6">
        <w:t>arányos, a</w:t>
      </w:r>
      <w:r w:rsidRPr="00885713">
        <w:t xml:space="preserve"> bérleti díj bevételek a szerződések</w:t>
      </w:r>
      <w:r w:rsidR="00E959B6">
        <w:t>nek megfelelően</w:t>
      </w:r>
      <w:r w:rsidRPr="00885713">
        <w:t xml:space="preserve"> teljesültek</w:t>
      </w:r>
      <w:r>
        <w:t xml:space="preserve"> a harmadik negyedévben.</w:t>
      </w:r>
    </w:p>
    <w:p w14:paraId="68E0E195" w14:textId="26FB3303" w:rsidR="009A0538" w:rsidRPr="00402FF9" w:rsidRDefault="009A0538" w:rsidP="009A0538">
      <w:pPr>
        <w:jc w:val="both"/>
      </w:pPr>
      <w:r w:rsidRPr="00402FF9">
        <w:t xml:space="preserve">A GEVSZ 2022. III. negyedévi költségvetési teljesített bevétele az időarányos előirányzathoz képest 9%-os túlteljesítést mutat. A veszélyhelyzet feloldása miatt több bevétel keletkezett a szolgáltatásokból és ellátási díjakból. Időarányosan több bevétel folyt be a kultúrház bérleti díjából, az intézményi térítési díjakból és a hulladékgazdálkodásból. </w:t>
      </w:r>
    </w:p>
    <w:p w14:paraId="163AF828" w14:textId="77777777" w:rsidR="009A0538" w:rsidRPr="00402FF9" w:rsidRDefault="009A0538" w:rsidP="009A0538">
      <w:pPr>
        <w:jc w:val="both"/>
      </w:pPr>
      <w:r w:rsidRPr="00402FF9">
        <w:t xml:space="preserve">Továbbszámlázott szolgáltatásként jelentkeznek a könyveinkben a Gagarin lakótelep vízdíja, a bérlemények továbbszámlázott közmű költségei. A bevétel a kiadásoknak megfelelően alakult.  </w:t>
      </w:r>
    </w:p>
    <w:p w14:paraId="6F4EE700" w14:textId="77777777" w:rsidR="009A0538" w:rsidRPr="00885713" w:rsidRDefault="009A0538" w:rsidP="009A0538">
      <w:pPr>
        <w:jc w:val="both"/>
      </w:pPr>
      <w:r w:rsidRPr="00402FF9">
        <w:t xml:space="preserve">A működési pénzmaradvány önkormányzati szinten tartalmazza a pénzkészletet, illetve az azt </w:t>
      </w:r>
      <w:r w:rsidRPr="00885713">
        <w:t>módosító rendező tételeket.</w:t>
      </w:r>
    </w:p>
    <w:p w14:paraId="5BC4B634" w14:textId="586DBD03" w:rsidR="009A0538" w:rsidRPr="00402FF9" w:rsidRDefault="009A0538" w:rsidP="009A0538">
      <w:pPr>
        <w:jc w:val="both"/>
      </w:pPr>
      <w:r w:rsidRPr="00402FF9">
        <w:lastRenderedPageBreak/>
        <w:t xml:space="preserve">Az óvoda működési bevétele 7957.- Ft, mely a folyószámla kamat valamint egyéb működési bevételek összegét tartalmazza. Az óvoda 2021. évi Magyar Államkincstár által jóváhagyott maradványa összege 2.316.175.- Ft, mely a jogszabályi előírásoknak megfelelően könyvelésre és felhasználásra került. </w:t>
      </w:r>
    </w:p>
    <w:p w14:paraId="179A0607" w14:textId="77777777" w:rsidR="009A0538" w:rsidRPr="00402FF9" w:rsidRDefault="009A0538" w:rsidP="009A0538">
      <w:pPr>
        <w:jc w:val="both"/>
      </w:pPr>
      <w:r w:rsidRPr="00402FF9">
        <w:t>Az intézmények az alábbi finanszírozást számolták el bevételként:</w:t>
      </w:r>
    </w:p>
    <w:p w14:paraId="0AE5E5DB" w14:textId="5657D02D" w:rsidR="009A0538" w:rsidRPr="00402FF9" w:rsidRDefault="00E959B6" w:rsidP="009A0538">
      <w:pPr>
        <w:tabs>
          <w:tab w:val="right" w:pos="7938"/>
        </w:tabs>
        <w:jc w:val="both"/>
      </w:pPr>
      <w:r>
        <w:rPr>
          <w:u w:val="single"/>
        </w:rPr>
        <w:t>Intézmény m</w:t>
      </w:r>
      <w:r w:rsidR="009A0538" w:rsidRPr="00402FF9">
        <w:rPr>
          <w:u w:val="single"/>
        </w:rPr>
        <w:t>egnevezés</w:t>
      </w:r>
      <w:r>
        <w:rPr>
          <w:u w:val="single"/>
        </w:rPr>
        <w:t>e</w:t>
      </w:r>
      <w:r w:rsidR="009A0538" w:rsidRPr="00402FF9">
        <w:rPr>
          <w:u w:val="single"/>
        </w:rPr>
        <w:tab/>
        <w:t>teljesítés</w:t>
      </w:r>
    </w:p>
    <w:p w14:paraId="30AFB596" w14:textId="5F8CBAAB" w:rsidR="009A0538" w:rsidRPr="00402FF9" w:rsidRDefault="009A0538" w:rsidP="009A0538">
      <w:pPr>
        <w:tabs>
          <w:tab w:val="right" w:pos="7938"/>
        </w:tabs>
        <w:jc w:val="both"/>
      </w:pPr>
      <w:r w:rsidRPr="00402FF9">
        <w:t>Gazdasági Ellátó és Vagyongazdálkodó Szervezet</w:t>
      </w:r>
      <w:r w:rsidRPr="00402FF9">
        <w:tab/>
        <w:t>198.367.407,- Ft</w:t>
      </w:r>
    </w:p>
    <w:p w14:paraId="5FD609B7" w14:textId="359567D7" w:rsidR="009A0538" w:rsidRPr="00402FF9" w:rsidRDefault="009A0538" w:rsidP="009A0538">
      <w:pPr>
        <w:tabs>
          <w:tab w:val="right" w:pos="7938"/>
        </w:tabs>
        <w:jc w:val="both"/>
      </w:pPr>
      <w:r w:rsidRPr="00402FF9">
        <w:t xml:space="preserve">Balatonvilágosi Szivárvány Óvoda </w:t>
      </w:r>
      <w:r w:rsidRPr="00402FF9">
        <w:tab/>
        <w:t>42.552.000,- Ft</w:t>
      </w:r>
    </w:p>
    <w:p w14:paraId="313FA399" w14:textId="77777777" w:rsidR="009A0538" w:rsidRPr="00885713" w:rsidRDefault="009A0538" w:rsidP="009A0538">
      <w:pPr>
        <w:jc w:val="both"/>
      </w:pPr>
    </w:p>
    <w:p w14:paraId="7173F08E" w14:textId="77777777" w:rsidR="009A0538" w:rsidRPr="00885713" w:rsidRDefault="009A0538" w:rsidP="009A0538">
      <w:pPr>
        <w:jc w:val="both"/>
      </w:pPr>
      <w:r w:rsidRPr="00885713">
        <w:rPr>
          <w:b/>
          <w:u w:val="double"/>
        </w:rPr>
        <w:t>Kiadási előirányzatok értékelése</w:t>
      </w:r>
    </w:p>
    <w:p w14:paraId="07E07ED6" w14:textId="77777777" w:rsidR="009A0538" w:rsidRPr="00885713" w:rsidRDefault="009A0538" w:rsidP="009A0538">
      <w:pPr>
        <w:jc w:val="both"/>
      </w:pPr>
    </w:p>
    <w:p w14:paraId="4A6E85F9" w14:textId="77777777" w:rsidR="009A0538" w:rsidRPr="00885713" w:rsidRDefault="009A0538" w:rsidP="009A0538">
      <w:pPr>
        <w:jc w:val="both"/>
      </w:pPr>
      <w:r w:rsidRPr="00885713">
        <w:rPr>
          <w:b/>
        </w:rPr>
        <w:t>Összességében</w:t>
      </w:r>
      <w:r w:rsidRPr="00885713">
        <w:t xml:space="preserve"> a kiadások az alábbiak szerint teljesültek:</w:t>
      </w:r>
    </w:p>
    <w:p w14:paraId="0D167E12" w14:textId="77777777" w:rsidR="009A0538" w:rsidRPr="00885713" w:rsidRDefault="009A0538" w:rsidP="009A0538">
      <w:pPr>
        <w:tabs>
          <w:tab w:val="left" w:pos="851"/>
          <w:tab w:val="right" w:pos="7938"/>
        </w:tabs>
        <w:jc w:val="both"/>
      </w:pPr>
      <w:r w:rsidRPr="00885713">
        <w:tab/>
        <w:t>Önkormányzati tevékenységek és intézményi működtetés</w:t>
      </w:r>
      <w:r w:rsidRPr="00885713">
        <w:tab/>
      </w:r>
      <w:r>
        <w:t>49,73</w:t>
      </w:r>
      <w:r w:rsidRPr="00885713">
        <w:t xml:space="preserve"> %</w:t>
      </w:r>
    </w:p>
    <w:p w14:paraId="32EF3F7F" w14:textId="77777777" w:rsidR="009A0538" w:rsidRPr="00885713" w:rsidRDefault="009A0538" w:rsidP="009A0538">
      <w:pPr>
        <w:tabs>
          <w:tab w:val="left" w:pos="851"/>
          <w:tab w:val="right" w:pos="7938"/>
        </w:tabs>
        <w:jc w:val="both"/>
      </w:pPr>
      <w:r w:rsidRPr="00885713">
        <w:tab/>
        <w:t>Gazdasági Ellátó és Vagyongazdálkodó Szervezet</w:t>
      </w:r>
      <w:r w:rsidRPr="00885713">
        <w:tab/>
      </w:r>
      <w:r>
        <w:t>60,02</w:t>
      </w:r>
      <w:r w:rsidRPr="00885713">
        <w:t xml:space="preserve"> %</w:t>
      </w:r>
    </w:p>
    <w:p w14:paraId="1F63C581" w14:textId="77777777" w:rsidR="009A0538" w:rsidRPr="00885713" w:rsidRDefault="009A0538" w:rsidP="009A0538">
      <w:pPr>
        <w:tabs>
          <w:tab w:val="left" w:pos="851"/>
          <w:tab w:val="right" w:pos="7938"/>
        </w:tabs>
        <w:jc w:val="both"/>
      </w:pPr>
      <w:r w:rsidRPr="00885713">
        <w:tab/>
        <w:t>Balatonvilágosi Szivárvány Óvoda</w:t>
      </w:r>
      <w:r w:rsidRPr="00885713">
        <w:tab/>
      </w:r>
      <w:r>
        <w:t>62,48</w:t>
      </w:r>
      <w:r w:rsidRPr="00885713">
        <w:t xml:space="preserve"> %</w:t>
      </w:r>
    </w:p>
    <w:p w14:paraId="519C9B96" w14:textId="77777777" w:rsidR="009A0538" w:rsidRPr="00885713" w:rsidRDefault="009A0538" w:rsidP="009A0538">
      <w:pPr>
        <w:tabs>
          <w:tab w:val="left" w:pos="851"/>
          <w:tab w:val="right" w:pos="7938"/>
        </w:tabs>
        <w:jc w:val="both"/>
      </w:pPr>
      <w:r w:rsidRPr="00885713">
        <w:rPr>
          <w:b/>
        </w:rPr>
        <w:t xml:space="preserve">Önkormányzat összesen: </w:t>
      </w:r>
      <w:r w:rsidRPr="00885713">
        <w:rPr>
          <w:b/>
        </w:rPr>
        <w:tab/>
      </w:r>
      <w:r>
        <w:rPr>
          <w:b/>
        </w:rPr>
        <w:t>56,03</w:t>
      </w:r>
      <w:r w:rsidRPr="00885713">
        <w:rPr>
          <w:b/>
        </w:rPr>
        <w:t>%</w:t>
      </w:r>
    </w:p>
    <w:p w14:paraId="0009AC67" w14:textId="77777777" w:rsidR="009A0538" w:rsidRPr="00885713" w:rsidRDefault="009A0538" w:rsidP="009A0538">
      <w:pPr>
        <w:jc w:val="both"/>
        <w:rPr>
          <w:b/>
        </w:rPr>
      </w:pPr>
    </w:p>
    <w:p w14:paraId="0E2795E8" w14:textId="77777777" w:rsidR="009A0538" w:rsidRDefault="009A0538" w:rsidP="009A0538">
      <w:pPr>
        <w:jc w:val="both"/>
      </w:pPr>
      <w:r w:rsidRPr="00885713">
        <w:t xml:space="preserve">A fenti adatok azt mutatják, hogy a beszámolási időszakban a kiadások teljesítése </w:t>
      </w:r>
      <w:r>
        <w:t>elmarad</w:t>
      </w:r>
      <w:r w:rsidRPr="00885713">
        <w:t xml:space="preserve"> az időarányos számok</w:t>
      </w:r>
      <w:r>
        <w:t>tól</w:t>
      </w:r>
      <w:r w:rsidRPr="00885713">
        <w:t xml:space="preserve">. Az Önkormányzat és intézményei </w:t>
      </w:r>
      <w:r>
        <w:t xml:space="preserve">az </w:t>
      </w:r>
      <w:r w:rsidRPr="00885713">
        <w:t>óvatos és visszafogott gazdálkodás</w:t>
      </w:r>
      <w:r>
        <w:t xml:space="preserve"> elveit szem előtt tartva működnek</w:t>
      </w:r>
      <w:r w:rsidRPr="00885713">
        <w:t xml:space="preserve"> annak érdekében, hogy a pénzügyi stabilitás </w:t>
      </w:r>
      <w:r>
        <w:t xml:space="preserve">továbbra is </w:t>
      </w:r>
      <w:r w:rsidRPr="00885713">
        <w:t>biztosít</w:t>
      </w:r>
      <w:r>
        <w:t>ott</w:t>
      </w:r>
      <w:r w:rsidRPr="00885713">
        <w:t xml:space="preserve"> </w:t>
      </w:r>
      <w:r>
        <w:t xml:space="preserve">maradjon </w:t>
      </w:r>
      <w:r w:rsidRPr="00885713">
        <w:t xml:space="preserve">hosszú távon. </w:t>
      </w:r>
      <w:r>
        <w:t xml:space="preserve">Ennek okait a jelenlegi gazdasági helyzetben, üzemanyag és rezsi költségek mellett indokolatlan külön magyarázni. </w:t>
      </w:r>
    </w:p>
    <w:p w14:paraId="1FAE9863" w14:textId="4548A63C" w:rsidR="009A0538" w:rsidRDefault="009A0538" w:rsidP="009A0538">
      <w:pPr>
        <w:jc w:val="both"/>
      </w:pPr>
      <w:r>
        <w:t>Arra azonban kitérek, hogy az év elején zajlott tervezési folyamat során – mint arra bizonyára emlékeznek a képviselő-testület tagjai – 20%-kal emelt mértékben határoztuk meg a dologi kiadások szintjét a 2021. év, mint bázis értékekhez viszonyítva. A beszámolóval érintett, h</w:t>
      </w:r>
      <w:r w:rsidR="00B54F34">
        <w:t>armadik</w:t>
      </w:r>
      <w:r>
        <w:t xml:space="preserve"> negyedéves időszakban azonban </w:t>
      </w:r>
      <w:r w:rsidR="00B54F34">
        <w:t xml:space="preserve">még továbbra sem az év elején várt, illetve becsült mértékben </w:t>
      </w:r>
      <w:r>
        <w:t xml:space="preserve">jelentkeztek a költségnövekedés tételei. </w:t>
      </w:r>
      <w:r w:rsidR="00B54F34">
        <w:t>A</w:t>
      </w:r>
      <w:r>
        <w:t xml:space="preserve">z utolsó negyedév során </w:t>
      </w:r>
      <w:r w:rsidR="00B54F34">
        <w:t xml:space="preserve">azonban </w:t>
      </w:r>
      <w:r>
        <w:t>várható, hogy a rezsiárak, elsőként a rendszerhasználati díjak változása miatt a most még fel nem használt összegek felhasználásra</w:t>
      </w:r>
      <w:r w:rsidR="00B54F34">
        <w:t>, vagy legalábbis nagyobb arányú felhasználásra</w:t>
      </w:r>
      <w:r>
        <w:t xml:space="preserve"> kerülnek.</w:t>
      </w:r>
    </w:p>
    <w:p w14:paraId="0F1E1D06" w14:textId="7A203133" w:rsidR="00B54F34" w:rsidRPr="00885713" w:rsidRDefault="00B54F34" w:rsidP="009A0538">
      <w:pPr>
        <w:jc w:val="both"/>
      </w:pPr>
      <w:r>
        <w:t xml:space="preserve">A fejlesztési, beruházási kiadások esetén épp emiatt továbbra is a várhatóan a közeljövőben bevételt is realizáló feladatok (mint például a lakótelkek kialakítása) teljesítése került leginkább előtérbe a pályázati forrásból megvalósuló munkák mellett. </w:t>
      </w:r>
    </w:p>
    <w:p w14:paraId="0818CA74" w14:textId="77777777" w:rsidR="009A0538" w:rsidRPr="00885713" w:rsidRDefault="009A0538" w:rsidP="009A0538">
      <w:pPr>
        <w:jc w:val="both"/>
      </w:pPr>
    </w:p>
    <w:p w14:paraId="3A1B8627" w14:textId="77777777" w:rsidR="009A0538" w:rsidRPr="00885713" w:rsidRDefault="009A0538" w:rsidP="009A0538">
      <w:pPr>
        <w:jc w:val="both"/>
      </w:pPr>
      <w:r w:rsidRPr="00885713">
        <w:rPr>
          <w:b/>
          <w:bCs/>
        </w:rPr>
        <w:t>A kiadási előirányzat és teljesítése az alábbiak szerint alakult:</w:t>
      </w:r>
    </w:p>
    <w:p w14:paraId="4CF660FB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</w:pPr>
      <w:r w:rsidRPr="00885713">
        <w:tab/>
        <w:t>Eredeti</w:t>
      </w:r>
      <w:r w:rsidRPr="00885713">
        <w:tab/>
        <w:t>Módosított</w:t>
      </w:r>
      <w:r w:rsidRPr="00885713">
        <w:tab/>
        <w:t>Teljesítés</w:t>
      </w:r>
    </w:p>
    <w:p w14:paraId="22F35CB8" w14:textId="77777777" w:rsidR="009A0538" w:rsidRPr="00885713" w:rsidRDefault="009A0538" w:rsidP="009A0538">
      <w:pPr>
        <w:jc w:val="both"/>
        <w:rPr>
          <w:u w:val="single"/>
        </w:rPr>
      </w:pPr>
      <w:r w:rsidRPr="00885713">
        <w:rPr>
          <w:u w:val="single"/>
        </w:rPr>
        <w:tab/>
      </w:r>
      <w:r w:rsidRPr="00885713">
        <w:rPr>
          <w:u w:val="single"/>
        </w:rPr>
        <w:tab/>
      </w:r>
      <w:r w:rsidRPr="00885713">
        <w:rPr>
          <w:u w:val="single"/>
        </w:rPr>
        <w:tab/>
      </w:r>
      <w:r w:rsidRPr="00885713">
        <w:rPr>
          <w:u w:val="single"/>
        </w:rPr>
        <w:tab/>
      </w:r>
      <w:r w:rsidRPr="00885713">
        <w:rPr>
          <w:u w:val="single"/>
        </w:rPr>
        <w:tab/>
      </w:r>
      <w:r w:rsidRPr="00885713">
        <w:rPr>
          <w:u w:val="single"/>
        </w:rPr>
        <w:tab/>
      </w:r>
      <w:r>
        <w:rPr>
          <w:u w:val="single"/>
        </w:rPr>
        <w:t xml:space="preserve">        </w:t>
      </w:r>
      <w:r w:rsidRPr="00885713">
        <w:rPr>
          <w:u w:val="single"/>
        </w:rPr>
        <w:t>Előirányzat</w:t>
      </w:r>
      <w:r w:rsidRPr="00885713">
        <w:rPr>
          <w:u w:val="single"/>
        </w:rPr>
        <w:tab/>
      </w:r>
      <w:r w:rsidRPr="00885713">
        <w:rPr>
          <w:u w:val="single"/>
        </w:rPr>
        <w:tab/>
      </w:r>
      <w:r w:rsidRPr="00885713">
        <w:rPr>
          <w:u w:val="single"/>
        </w:rPr>
        <w:tab/>
      </w:r>
    </w:p>
    <w:p w14:paraId="6D38C905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</w:pPr>
      <w:r w:rsidRPr="00885713">
        <w:t>Beruházási kiadás</w:t>
      </w:r>
      <w:r w:rsidRPr="00885713">
        <w:tab/>
        <w:t>54.326.893</w:t>
      </w:r>
      <w:r w:rsidRPr="00885713">
        <w:tab/>
      </w:r>
      <w:r>
        <w:t>92.322.914</w:t>
      </w:r>
      <w:r w:rsidRPr="00885713">
        <w:tab/>
      </w:r>
      <w:r>
        <w:t>35.566.876</w:t>
      </w:r>
    </w:p>
    <w:p w14:paraId="3684BE47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</w:pPr>
      <w:r w:rsidRPr="00885713">
        <w:t>Felújítási kiadás</w:t>
      </w:r>
      <w:r w:rsidRPr="00885713">
        <w:tab/>
        <w:t>0</w:t>
      </w:r>
      <w:r w:rsidRPr="00885713">
        <w:tab/>
        <w:t>0</w:t>
      </w:r>
      <w:r w:rsidRPr="00885713">
        <w:tab/>
        <w:t>0</w:t>
      </w:r>
    </w:p>
    <w:p w14:paraId="1D846E34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</w:pPr>
      <w:r w:rsidRPr="00885713">
        <w:t>Felhalmozási célú pénzeszk.átadás</w:t>
      </w:r>
      <w:r w:rsidRPr="00885713">
        <w:tab/>
        <w:t>2.000.000</w:t>
      </w:r>
      <w:r w:rsidRPr="00885713">
        <w:tab/>
        <w:t>6.032.843</w:t>
      </w:r>
      <w:r w:rsidRPr="00885713">
        <w:tab/>
        <w:t>4.532.843</w:t>
      </w:r>
    </w:p>
    <w:p w14:paraId="7C849482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  <w:rPr>
          <w:b/>
        </w:rPr>
      </w:pPr>
      <w:r w:rsidRPr="00885713">
        <w:rPr>
          <w:b/>
        </w:rPr>
        <w:t>Felhalmozási kiadások összesen:</w:t>
      </w:r>
      <w:r w:rsidRPr="00885713">
        <w:rPr>
          <w:b/>
        </w:rPr>
        <w:tab/>
        <w:t>56.326.893</w:t>
      </w:r>
      <w:r w:rsidRPr="00885713">
        <w:rPr>
          <w:b/>
        </w:rPr>
        <w:tab/>
        <w:t>98.</w:t>
      </w:r>
      <w:r>
        <w:rPr>
          <w:b/>
        </w:rPr>
        <w:t>355.757</w:t>
      </w:r>
      <w:r w:rsidRPr="00885713">
        <w:rPr>
          <w:b/>
        </w:rPr>
        <w:t xml:space="preserve"> </w:t>
      </w:r>
      <w:r w:rsidRPr="00885713">
        <w:rPr>
          <w:b/>
        </w:rPr>
        <w:tab/>
      </w:r>
      <w:r>
        <w:rPr>
          <w:b/>
        </w:rPr>
        <w:t>40.099.719</w:t>
      </w:r>
    </w:p>
    <w:p w14:paraId="05423458" w14:textId="77777777" w:rsidR="009A0538" w:rsidRPr="00885713" w:rsidRDefault="009A0538" w:rsidP="009A0538">
      <w:pPr>
        <w:tabs>
          <w:tab w:val="right" w:pos="4820"/>
          <w:tab w:val="right" w:pos="6521"/>
          <w:tab w:val="right" w:pos="8789"/>
        </w:tabs>
        <w:jc w:val="both"/>
      </w:pPr>
      <w:r w:rsidRPr="00885713">
        <w:rPr>
          <w:b/>
        </w:rPr>
        <w:tab/>
      </w:r>
      <w:r w:rsidRPr="00885713">
        <w:rPr>
          <w:b/>
        </w:rPr>
        <w:tab/>
      </w:r>
      <w:r w:rsidRPr="00885713">
        <w:rPr>
          <w:b/>
        </w:rPr>
        <w:tab/>
      </w:r>
      <w:r>
        <w:rPr>
          <w:b/>
        </w:rPr>
        <w:t>40,77</w:t>
      </w:r>
      <w:r w:rsidRPr="00885713">
        <w:rPr>
          <w:b/>
        </w:rPr>
        <w:t xml:space="preserve"> %</w:t>
      </w:r>
    </w:p>
    <w:p w14:paraId="180C384C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</w:pPr>
      <w:r w:rsidRPr="00885713">
        <w:t>Személyi juttatás</w:t>
      </w:r>
      <w:r w:rsidRPr="00885713">
        <w:tab/>
        <w:t>216.150.465</w:t>
      </w:r>
      <w:r w:rsidRPr="00885713">
        <w:tab/>
        <w:t>216.</w:t>
      </w:r>
      <w:r>
        <w:t>332.173</w:t>
      </w:r>
      <w:r w:rsidRPr="00885713">
        <w:tab/>
      </w:r>
      <w:r>
        <w:t>136.682.207</w:t>
      </w:r>
    </w:p>
    <w:p w14:paraId="27D874A2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</w:pPr>
      <w:r w:rsidRPr="00885713">
        <w:t>Járulékok</w:t>
      </w:r>
      <w:r w:rsidRPr="00885713">
        <w:tab/>
        <w:t>31.304.262</w:t>
      </w:r>
      <w:r w:rsidRPr="00885713">
        <w:tab/>
      </w:r>
      <w:r>
        <w:t>31.331.434</w:t>
      </w:r>
      <w:r w:rsidRPr="00885713">
        <w:tab/>
      </w:r>
      <w:r>
        <w:t>21.050.284</w:t>
      </w:r>
    </w:p>
    <w:p w14:paraId="35FF2718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</w:pPr>
      <w:r w:rsidRPr="00885713">
        <w:t>Dologi kiadások</w:t>
      </w:r>
      <w:r w:rsidRPr="00885713">
        <w:tab/>
        <w:t>217.831.160</w:t>
      </w:r>
      <w:r w:rsidRPr="00885713">
        <w:tab/>
      </w:r>
      <w:r>
        <w:t>221.928.892</w:t>
      </w:r>
      <w:r w:rsidRPr="00885713">
        <w:tab/>
      </w:r>
      <w:r>
        <w:t>120.108.983</w:t>
      </w:r>
    </w:p>
    <w:p w14:paraId="188B9F0F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</w:pPr>
      <w:r w:rsidRPr="00885713">
        <w:lastRenderedPageBreak/>
        <w:t>Ellátottak pénzbeli juttatásai</w:t>
      </w:r>
      <w:r w:rsidRPr="00885713">
        <w:tab/>
        <w:t>5.840.000</w:t>
      </w:r>
      <w:r w:rsidRPr="00885713">
        <w:tab/>
        <w:t>5.840.000</w:t>
      </w:r>
      <w:r w:rsidRPr="00885713">
        <w:tab/>
      </w:r>
      <w:r>
        <w:t>1.926.500</w:t>
      </w:r>
    </w:p>
    <w:p w14:paraId="3F61C609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</w:pPr>
      <w:r w:rsidRPr="00885713">
        <w:t>Egyéb működési célú kiadások</w:t>
      </w:r>
      <w:r w:rsidRPr="00885713">
        <w:tab/>
        <w:t>57.464.904</w:t>
      </w:r>
      <w:r w:rsidRPr="00885713">
        <w:tab/>
        <w:t>68.297.155</w:t>
      </w:r>
      <w:r w:rsidRPr="00885713">
        <w:tab/>
        <w:t xml:space="preserve"> </w:t>
      </w:r>
      <w:r>
        <w:t>54.222.248</w:t>
      </w:r>
    </w:p>
    <w:p w14:paraId="24F71AF7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</w:pPr>
      <w:r w:rsidRPr="00885713">
        <w:t>Pénzforg.nélküli kiadás (tartalék)</w:t>
      </w:r>
      <w:r w:rsidRPr="00885713">
        <w:tab/>
        <w:t xml:space="preserve">  8.330.929</w:t>
      </w:r>
      <w:r w:rsidRPr="00885713">
        <w:tab/>
      </w:r>
      <w:r>
        <w:t>22.748.719</w:t>
      </w:r>
    </w:p>
    <w:p w14:paraId="36D24B73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</w:pPr>
      <w:r w:rsidRPr="00885713">
        <w:t>Céltartalék</w:t>
      </w:r>
      <w:r w:rsidRPr="00885713">
        <w:tab/>
        <w:t>7.950.859</w:t>
      </w:r>
      <w:r w:rsidRPr="00885713">
        <w:tab/>
        <w:t>7.950.859</w:t>
      </w:r>
    </w:p>
    <w:p w14:paraId="3CA54CD3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  <w:rPr>
          <w:b/>
        </w:rPr>
      </w:pPr>
      <w:r w:rsidRPr="00885713">
        <w:rPr>
          <w:b/>
        </w:rPr>
        <w:t>Működési kiadások összesen:</w:t>
      </w:r>
      <w:r w:rsidRPr="00885713">
        <w:rPr>
          <w:b/>
        </w:rPr>
        <w:tab/>
        <w:t xml:space="preserve">  544.872.579</w:t>
      </w:r>
      <w:r w:rsidRPr="00885713">
        <w:rPr>
          <w:b/>
        </w:rPr>
        <w:tab/>
      </w:r>
      <w:r>
        <w:rPr>
          <w:b/>
        </w:rPr>
        <w:t>574.429.232</w:t>
      </w:r>
      <w:r w:rsidRPr="00885713">
        <w:rPr>
          <w:b/>
        </w:rPr>
        <w:tab/>
      </w:r>
      <w:r>
        <w:rPr>
          <w:b/>
        </w:rPr>
        <w:t>333.990.222</w:t>
      </w:r>
    </w:p>
    <w:p w14:paraId="2C811086" w14:textId="77777777" w:rsidR="009A0538" w:rsidRPr="00885713" w:rsidRDefault="009A0538" w:rsidP="009A0538">
      <w:pPr>
        <w:tabs>
          <w:tab w:val="right" w:pos="4820"/>
          <w:tab w:val="right" w:pos="6521"/>
          <w:tab w:val="right" w:pos="8789"/>
        </w:tabs>
        <w:jc w:val="both"/>
        <w:rPr>
          <w:b/>
        </w:rPr>
      </w:pPr>
      <w:r w:rsidRPr="00885713">
        <w:rPr>
          <w:b/>
        </w:rPr>
        <w:tab/>
      </w:r>
      <w:r w:rsidRPr="00885713">
        <w:rPr>
          <w:b/>
        </w:rPr>
        <w:tab/>
      </w:r>
      <w:r w:rsidRPr="00885713">
        <w:rPr>
          <w:b/>
        </w:rPr>
        <w:tab/>
      </w:r>
      <w:r>
        <w:rPr>
          <w:b/>
        </w:rPr>
        <w:t>58,14</w:t>
      </w:r>
      <w:r w:rsidRPr="00885713">
        <w:rPr>
          <w:b/>
        </w:rPr>
        <w:t xml:space="preserve"> %</w:t>
      </w:r>
    </w:p>
    <w:p w14:paraId="6E639E4C" w14:textId="77777777" w:rsidR="009A0538" w:rsidRPr="001C6743" w:rsidRDefault="009A0538" w:rsidP="009A0538">
      <w:pPr>
        <w:tabs>
          <w:tab w:val="right" w:pos="4820"/>
          <w:tab w:val="right" w:pos="6521"/>
          <w:tab w:val="right" w:pos="8222"/>
        </w:tabs>
        <w:jc w:val="both"/>
        <w:rPr>
          <w:u w:val="single"/>
        </w:rPr>
      </w:pPr>
      <w:r w:rsidRPr="001C6743">
        <w:rPr>
          <w:u w:val="single"/>
        </w:rPr>
        <w:t>Áht-n belüli megelőlegezések</w:t>
      </w:r>
      <w:r w:rsidRPr="001C6743">
        <w:rPr>
          <w:u w:val="single"/>
        </w:rPr>
        <w:tab/>
        <w:t xml:space="preserve">       4.440.354</w:t>
      </w:r>
      <w:r w:rsidRPr="001C6743">
        <w:rPr>
          <w:u w:val="single"/>
        </w:rPr>
        <w:tab/>
        <w:t>6.553.159</w:t>
      </w:r>
      <w:r w:rsidRPr="001C6743">
        <w:rPr>
          <w:u w:val="single"/>
        </w:rPr>
        <w:tab/>
        <w:t xml:space="preserve"> 6.553.159</w:t>
      </w:r>
    </w:p>
    <w:p w14:paraId="29C27751" w14:textId="77777777" w:rsidR="009A0538" w:rsidRPr="00885713" w:rsidRDefault="009A0538" w:rsidP="009A0538">
      <w:pPr>
        <w:tabs>
          <w:tab w:val="right" w:pos="4820"/>
          <w:tab w:val="right" w:pos="6521"/>
          <w:tab w:val="right" w:pos="8222"/>
        </w:tabs>
        <w:jc w:val="both"/>
        <w:rPr>
          <w:b/>
        </w:rPr>
      </w:pPr>
      <w:r w:rsidRPr="00885713">
        <w:rPr>
          <w:b/>
          <w:bCs/>
        </w:rPr>
        <w:t>Önkormányzat kiadásai összesen:</w:t>
      </w:r>
      <w:r w:rsidRPr="00885713">
        <w:rPr>
          <w:b/>
          <w:bCs/>
        </w:rPr>
        <w:tab/>
        <w:t>605.639.826</w:t>
      </w:r>
      <w:r w:rsidRPr="00885713">
        <w:rPr>
          <w:b/>
          <w:bCs/>
        </w:rPr>
        <w:tab/>
      </w:r>
      <w:r>
        <w:rPr>
          <w:b/>
          <w:bCs/>
        </w:rPr>
        <w:t>679.338.148</w:t>
      </w:r>
      <w:r w:rsidRPr="00885713">
        <w:rPr>
          <w:b/>
          <w:bCs/>
        </w:rPr>
        <w:tab/>
      </w:r>
      <w:r>
        <w:rPr>
          <w:b/>
        </w:rPr>
        <w:t>380.643.100</w:t>
      </w:r>
    </w:p>
    <w:p w14:paraId="24682516" w14:textId="77777777" w:rsidR="009A0538" w:rsidRPr="00885713" w:rsidRDefault="009A0538" w:rsidP="009A0538">
      <w:pPr>
        <w:tabs>
          <w:tab w:val="right" w:pos="4820"/>
          <w:tab w:val="right" w:pos="6521"/>
          <w:tab w:val="right" w:pos="8789"/>
        </w:tabs>
        <w:jc w:val="both"/>
        <w:rPr>
          <w:sz w:val="22"/>
          <w:szCs w:val="22"/>
          <w:lang w:eastAsia="en-US"/>
        </w:rPr>
      </w:pPr>
      <w:r w:rsidRPr="00885713">
        <w:rPr>
          <w:b/>
        </w:rPr>
        <w:tab/>
      </w:r>
      <w:r w:rsidRPr="00885713">
        <w:rPr>
          <w:b/>
        </w:rPr>
        <w:tab/>
      </w:r>
      <w:r w:rsidRPr="00885713">
        <w:rPr>
          <w:b/>
        </w:rPr>
        <w:tab/>
      </w:r>
      <w:r>
        <w:rPr>
          <w:b/>
        </w:rPr>
        <w:t>56,03</w:t>
      </w:r>
      <w:r w:rsidRPr="00885713">
        <w:rPr>
          <w:b/>
        </w:rPr>
        <w:t xml:space="preserve"> %</w:t>
      </w:r>
    </w:p>
    <w:p w14:paraId="4A637B7B" w14:textId="77777777" w:rsidR="009A0538" w:rsidRPr="00885713" w:rsidRDefault="009A0538" w:rsidP="009A0538">
      <w:pPr>
        <w:jc w:val="both"/>
        <w:rPr>
          <w:b/>
          <w:bCs/>
        </w:rPr>
      </w:pPr>
    </w:p>
    <w:p w14:paraId="65850A41" w14:textId="77777777" w:rsidR="009A0538" w:rsidRPr="00885713" w:rsidRDefault="009A0538" w:rsidP="009A0538">
      <w:pPr>
        <w:jc w:val="both"/>
      </w:pPr>
      <w:r w:rsidRPr="00885713">
        <w:rPr>
          <w:b/>
          <w:bCs/>
          <w:u w:val="single"/>
        </w:rPr>
        <w:t>Fejlesztési kiadások</w:t>
      </w:r>
    </w:p>
    <w:p w14:paraId="3BE74105" w14:textId="77777777" w:rsidR="009A0538" w:rsidRPr="00885713" w:rsidRDefault="009A0538" w:rsidP="009A0538">
      <w:pPr>
        <w:jc w:val="both"/>
      </w:pPr>
      <w:r w:rsidRPr="00885713">
        <w:rPr>
          <w:b/>
          <w:bCs/>
          <w:i/>
        </w:rPr>
        <w:t>Előirányzat változás</w:t>
      </w:r>
    </w:p>
    <w:p w14:paraId="31B63BC0" w14:textId="77777777" w:rsidR="009A0538" w:rsidRPr="00885713" w:rsidRDefault="009A0538" w:rsidP="009A0538">
      <w:pPr>
        <w:jc w:val="both"/>
      </w:pPr>
      <w:r w:rsidRPr="00885713">
        <w:t>A kiadási előirányzatok módosításai a képviselő-testület döntéseinek, és a Kincstár adatközlésének megfelelően a könyveinkben átvezetésre kerültek.</w:t>
      </w:r>
    </w:p>
    <w:p w14:paraId="371F13E9" w14:textId="77777777" w:rsidR="009A0538" w:rsidRPr="00885713" w:rsidRDefault="009A0538" w:rsidP="009A0538">
      <w:pPr>
        <w:jc w:val="both"/>
        <w:rPr>
          <w:b/>
          <w:i/>
        </w:rPr>
      </w:pPr>
    </w:p>
    <w:p w14:paraId="3E4B9F58" w14:textId="77777777" w:rsidR="009A0538" w:rsidRPr="00885713" w:rsidRDefault="009A0538" w:rsidP="009A0538">
      <w:pPr>
        <w:jc w:val="both"/>
      </w:pPr>
      <w:r w:rsidRPr="00885713">
        <w:rPr>
          <w:b/>
          <w:i/>
        </w:rPr>
        <w:t>Teljesítés</w:t>
      </w:r>
    </w:p>
    <w:p w14:paraId="762CDAAB" w14:textId="77777777" w:rsidR="009A0538" w:rsidRPr="00885713" w:rsidRDefault="009A0538" w:rsidP="009A0538">
      <w:pPr>
        <w:jc w:val="both"/>
      </w:pPr>
      <w:r w:rsidRPr="00885713">
        <w:t xml:space="preserve">A fejlesztési kiadások </w:t>
      </w:r>
      <w:r>
        <w:rPr>
          <w:b/>
        </w:rPr>
        <w:t>teljesítése 40,77</w:t>
      </w:r>
      <w:r w:rsidRPr="00885713">
        <w:rPr>
          <w:b/>
        </w:rPr>
        <w:t xml:space="preserve"> %.</w:t>
      </w:r>
      <w:r w:rsidRPr="00885713">
        <w:t xml:space="preserve"> </w:t>
      </w:r>
    </w:p>
    <w:p w14:paraId="31CDBAF2" w14:textId="38AD6218" w:rsidR="009A0538" w:rsidRPr="00885713" w:rsidRDefault="009A0538" w:rsidP="009A0538">
      <w:pPr>
        <w:jc w:val="both"/>
      </w:pPr>
      <w:r w:rsidRPr="00885713">
        <w:t xml:space="preserve">A </w:t>
      </w:r>
      <w:r w:rsidR="00B54F34">
        <w:t>harmadik negyedévben</w:t>
      </w:r>
      <w:r w:rsidRPr="00885713">
        <w:t xml:space="preserve"> megvalósult fejlesztések, beruházások: </w:t>
      </w:r>
    </w:p>
    <w:p w14:paraId="09D4C907" w14:textId="77777777" w:rsidR="009A0538" w:rsidRPr="00F45208" w:rsidRDefault="009A0538" w:rsidP="009A0538">
      <w:pPr>
        <w:numPr>
          <w:ilvl w:val="0"/>
          <w:numId w:val="6"/>
        </w:numPr>
        <w:jc w:val="both"/>
      </w:pPr>
      <w:r w:rsidRPr="00F45208">
        <w:t>Folytatódott az Önkormányzati Járda építés/ felújítás támogatása – Ady Endre utca és rendezvény park – Műszaki tervdokumentáció Magyar Falu Program BJA/2022 pályázati beruházás;</w:t>
      </w:r>
    </w:p>
    <w:p w14:paraId="4330D9D9" w14:textId="77777777" w:rsidR="009A0538" w:rsidRPr="00F45208" w:rsidRDefault="009A0538" w:rsidP="009A0538">
      <w:pPr>
        <w:numPr>
          <w:ilvl w:val="0"/>
          <w:numId w:val="6"/>
        </w:numPr>
        <w:jc w:val="both"/>
      </w:pPr>
      <w:r w:rsidRPr="00F45208">
        <w:t>Sorompó kiépítése a 295/1 hrsz-ú ingatlanon</w:t>
      </w:r>
    </w:p>
    <w:p w14:paraId="44223E89" w14:textId="77777777" w:rsidR="009A0538" w:rsidRPr="00F45208" w:rsidRDefault="009A0538" w:rsidP="009A0538">
      <w:pPr>
        <w:numPr>
          <w:ilvl w:val="0"/>
          <w:numId w:val="6"/>
        </w:numPr>
        <w:jc w:val="both"/>
      </w:pPr>
      <w:r w:rsidRPr="00F45208">
        <w:t>NKA 789133/4 Iskolánk 40 éves című rendezvény keretein belül Pavilion sátor beszerzése</w:t>
      </w:r>
    </w:p>
    <w:p w14:paraId="51FDE976" w14:textId="21D679AA" w:rsidR="009A0538" w:rsidRPr="008A0DB5" w:rsidRDefault="008A0DB5" w:rsidP="009A0538">
      <w:pPr>
        <w:jc w:val="both"/>
      </w:pPr>
      <w:r w:rsidRPr="008A0DB5">
        <w:t>A beszámolási időszakon bel</w:t>
      </w:r>
      <w:r>
        <w:t>ü</w:t>
      </w:r>
      <w:r w:rsidRPr="008A0DB5">
        <w:t>l az első félévben megvalósult fejlesztéseket az októ</w:t>
      </w:r>
      <w:r>
        <w:t>b</w:t>
      </w:r>
      <w:r w:rsidRPr="008A0DB5">
        <w:t>er 10. napján tárgyalt I. félévről szóló beszámolóban ismertettem.</w:t>
      </w:r>
    </w:p>
    <w:p w14:paraId="14F243E3" w14:textId="77777777" w:rsidR="009A0538" w:rsidRDefault="009A0538" w:rsidP="009A0538">
      <w:pPr>
        <w:jc w:val="both"/>
        <w:rPr>
          <w:b/>
          <w:bCs/>
          <w:u w:val="single"/>
        </w:rPr>
      </w:pPr>
    </w:p>
    <w:p w14:paraId="2D232426" w14:textId="77777777" w:rsidR="009A0538" w:rsidRPr="00885713" w:rsidRDefault="009A0538" w:rsidP="009A0538">
      <w:pPr>
        <w:jc w:val="both"/>
      </w:pPr>
      <w:r w:rsidRPr="00885713">
        <w:rPr>
          <w:b/>
          <w:bCs/>
          <w:u w:val="single"/>
        </w:rPr>
        <w:t>Működési kiadások</w:t>
      </w:r>
    </w:p>
    <w:p w14:paraId="6B094427" w14:textId="77777777" w:rsidR="009A0538" w:rsidRPr="00885713" w:rsidRDefault="009A0538" w:rsidP="009A0538">
      <w:pPr>
        <w:jc w:val="both"/>
      </w:pPr>
      <w:r w:rsidRPr="00885713">
        <w:rPr>
          <w:b/>
          <w:bCs/>
        </w:rPr>
        <w:t>Előirányzat változás</w:t>
      </w:r>
    </w:p>
    <w:p w14:paraId="5D8877B0" w14:textId="77777777" w:rsidR="009A0538" w:rsidRPr="00885713" w:rsidRDefault="009A0538" w:rsidP="009A0538">
      <w:pPr>
        <w:jc w:val="both"/>
      </w:pPr>
      <w:r w:rsidRPr="00885713">
        <w:t xml:space="preserve">A képviselő-testület költségvetést érintő határozatai előirányzat módosítást eredményeztek, ezek a legutóbbi költségvetés módosítással átvezetésre kerültek. </w:t>
      </w:r>
    </w:p>
    <w:p w14:paraId="57648DF4" w14:textId="77777777" w:rsidR="009A0538" w:rsidRPr="00885713" w:rsidRDefault="009A0538" w:rsidP="009A0538">
      <w:pPr>
        <w:jc w:val="both"/>
      </w:pPr>
    </w:p>
    <w:p w14:paraId="47A69C83" w14:textId="77777777" w:rsidR="009A0538" w:rsidRPr="00885713" w:rsidRDefault="009A0538" w:rsidP="009A0538">
      <w:pPr>
        <w:jc w:val="both"/>
      </w:pPr>
      <w:r w:rsidRPr="00885713">
        <w:rPr>
          <w:b/>
          <w:u w:val="single"/>
        </w:rPr>
        <w:t>Teljesítés</w:t>
      </w:r>
    </w:p>
    <w:p w14:paraId="5DCF2362" w14:textId="77777777" w:rsidR="009A0538" w:rsidRPr="00885713" w:rsidRDefault="009A0538" w:rsidP="009A0538">
      <w:pPr>
        <w:jc w:val="both"/>
      </w:pPr>
      <w:r w:rsidRPr="00885713">
        <w:t xml:space="preserve">Az önkormányzat egészét vizsgálva a működési kiadások </w:t>
      </w:r>
      <w:r w:rsidRPr="00885713">
        <w:rPr>
          <w:b/>
        </w:rPr>
        <w:t xml:space="preserve">teljesítése </w:t>
      </w:r>
      <w:r>
        <w:rPr>
          <w:b/>
        </w:rPr>
        <w:t>58,14</w:t>
      </w:r>
      <w:r w:rsidRPr="00885713">
        <w:rPr>
          <w:b/>
        </w:rPr>
        <w:t xml:space="preserve"> %.</w:t>
      </w:r>
    </w:p>
    <w:p w14:paraId="6E8D3F9D" w14:textId="77777777" w:rsidR="009A0538" w:rsidRPr="00885713" w:rsidRDefault="009A0538" w:rsidP="009A0538">
      <w:pPr>
        <w:jc w:val="both"/>
      </w:pPr>
    </w:p>
    <w:p w14:paraId="3BCE6225" w14:textId="77777777" w:rsidR="009A0538" w:rsidRPr="00885713" w:rsidRDefault="009A0538" w:rsidP="009A0538">
      <w:pPr>
        <w:jc w:val="both"/>
      </w:pPr>
      <w:r w:rsidRPr="00885713">
        <w:rPr>
          <w:b/>
        </w:rPr>
        <w:t>Önkormányzati tevékenység</w:t>
      </w:r>
    </w:p>
    <w:p w14:paraId="779805DF" w14:textId="77777777" w:rsidR="009A0538" w:rsidRPr="00885713" w:rsidRDefault="009A0538" w:rsidP="009A0538">
      <w:pPr>
        <w:jc w:val="both"/>
      </w:pPr>
      <w:r w:rsidRPr="00885713">
        <w:t xml:space="preserve">Az önkormányzati tevékenységek kiadásai </w:t>
      </w:r>
      <w:r w:rsidRPr="00885713">
        <w:rPr>
          <w:b/>
        </w:rPr>
        <w:t xml:space="preserve">teljesítése </w:t>
      </w:r>
      <w:r>
        <w:rPr>
          <w:b/>
        </w:rPr>
        <w:t>49,73</w:t>
      </w:r>
      <w:r w:rsidRPr="00885713">
        <w:rPr>
          <w:b/>
        </w:rPr>
        <w:t xml:space="preserve"> %</w:t>
      </w:r>
      <w:r w:rsidRPr="00885713">
        <w:t>.</w:t>
      </w:r>
    </w:p>
    <w:p w14:paraId="1E263373" w14:textId="127CA5B4" w:rsidR="009A0538" w:rsidRPr="00885713" w:rsidRDefault="009A0538" w:rsidP="009A0538">
      <w:pPr>
        <w:jc w:val="both"/>
      </w:pPr>
      <w:r w:rsidRPr="00885713">
        <w:t xml:space="preserve">Az önkormányzati szociális ellátások teljesítése, a támogatások kifizetése </w:t>
      </w:r>
      <w:r w:rsidR="008D20AB">
        <w:t xml:space="preserve">a harmadik negyedévben is </w:t>
      </w:r>
      <w:r w:rsidRPr="00885713">
        <w:t xml:space="preserve">a képviselő-testület által, </w:t>
      </w:r>
      <w:r w:rsidR="008D20AB">
        <w:t xml:space="preserve">valamint a </w:t>
      </w:r>
      <w:r w:rsidRPr="00885713">
        <w:t>polgármester</w:t>
      </w:r>
      <w:r w:rsidR="008D20AB">
        <w:t>i</w:t>
      </w:r>
      <w:r w:rsidRPr="00885713">
        <w:t xml:space="preserve"> és jegyzői hatáskörben hozott döntéseknek megfelelően történt. </w:t>
      </w:r>
    </w:p>
    <w:p w14:paraId="3A908AEF" w14:textId="77777777" w:rsidR="009A0538" w:rsidRPr="00885713" w:rsidRDefault="009A0538" w:rsidP="009A0538">
      <w:pPr>
        <w:jc w:val="both"/>
        <w:rPr>
          <w:b/>
        </w:rPr>
      </w:pPr>
    </w:p>
    <w:p w14:paraId="562EC997" w14:textId="77777777" w:rsidR="009A0538" w:rsidRPr="00885713" w:rsidRDefault="009A0538" w:rsidP="009A0538">
      <w:pPr>
        <w:jc w:val="both"/>
      </w:pPr>
      <w:r w:rsidRPr="00885713">
        <w:rPr>
          <w:b/>
        </w:rPr>
        <w:t>Balatonvilágosi Szivárvány Óvoda működtetése</w:t>
      </w:r>
    </w:p>
    <w:p w14:paraId="5BF88CBB" w14:textId="77777777" w:rsidR="009A0538" w:rsidRPr="00885713" w:rsidRDefault="009A0538" w:rsidP="009A0538">
      <w:pPr>
        <w:jc w:val="both"/>
      </w:pPr>
      <w:r w:rsidRPr="00885713">
        <w:t xml:space="preserve">Az óvoda kiadásainak </w:t>
      </w:r>
      <w:r w:rsidRPr="00885713">
        <w:rPr>
          <w:b/>
        </w:rPr>
        <w:t xml:space="preserve">teljesítése </w:t>
      </w:r>
      <w:r>
        <w:rPr>
          <w:b/>
        </w:rPr>
        <w:t>62,48</w:t>
      </w:r>
      <w:r w:rsidRPr="00885713">
        <w:rPr>
          <w:b/>
        </w:rPr>
        <w:t xml:space="preserve"> %</w:t>
      </w:r>
      <w:r w:rsidRPr="00885713">
        <w:t>.</w:t>
      </w:r>
    </w:p>
    <w:p w14:paraId="693BCAD5" w14:textId="0D4A0BCB" w:rsidR="009A0538" w:rsidRPr="00402FF9" w:rsidRDefault="009A0538" w:rsidP="009A0538">
      <w:pPr>
        <w:jc w:val="both"/>
      </w:pPr>
      <w:r w:rsidRPr="00402FF9">
        <w:t xml:space="preserve">Az intézmény költségvetésében szereplő dologi kiadások alulteljesültek, az üzemeltetési anyagok és készletbeszerzési kiadások, a közüzemi kiadások nagyobb arányú teljesítése a következő </w:t>
      </w:r>
      <w:r w:rsidR="00103CEA" w:rsidRPr="00402FF9">
        <w:t>időszakban</w:t>
      </w:r>
      <w:r w:rsidRPr="00402FF9">
        <w:t xml:space="preserve"> várható. </w:t>
      </w:r>
    </w:p>
    <w:p w14:paraId="35E1329C" w14:textId="77777777" w:rsidR="009A0538" w:rsidRPr="00885713" w:rsidRDefault="009A0538" w:rsidP="009A0538">
      <w:pPr>
        <w:jc w:val="both"/>
      </w:pPr>
    </w:p>
    <w:p w14:paraId="1B5F4D5C" w14:textId="77777777" w:rsidR="009A0538" w:rsidRPr="00885713" w:rsidRDefault="009A0538" w:rsidP="009A0538">
      <w:pPr>
        <w:jc w:val="both"/>
      </w:pPr>
      <w:r w:rsidRPr="00885713">
        <w:rPr>
          <w:b/>
        </w:rPr>
        <w:lastRenderedPageBreak/>
        <w:t>Gazdasági Ellátó és Vagyongazdálkodó Szervezet</w:t>
      </w:r>
    </w:p>
    <w:p w14:paraId="32278F39" w14:textId="77777777" w:rsidR="009A0538" w:rsidRPr="00885713" w:rsidRDefault="009A0538" w:rsidP="009A0538">
      <w:pPr>
        <w:jc w:val="both"/>
      </w:pPr>
      <w:r w:rsidRPr="00885713">
        <w:t xml:space="preserve">Az Intézmény kiadásainak </w:t>
      </w:r>
      <w:r w:rsidRPr="00885713">
        <w:rPr>
          <w:b/>
        </w:rPr>
        <w:t xml:space="preserve">teljesítése </w:t>
      </w:r>
      <w:r>
        <w:rPr>
          <w:b/>
        </w:rPr>
        <w:t>60,02</w:t>
      </w:r>
      <w:r w:rsidRPr="00885713">
        <w:rPr>
          <w:b/>
        </w:rPr>
        <w:t xml:space="preserve"> %</w:t>
      </w:r>
      <w:r w:rsidRPr="00885713">
        <w:t xml:space="preserve">. </w:t>
      </w:r>
    </w:p>
    <w:p w14:paraId="32AE5E84" w14:textId="77777777" w:rsidR="009A0538" w:rsidRPr="008D20AB" w:rsidRDefault="009A0538" w:rsidP="009A0538">
      <w:pPr>
        <w:jc w:val="both"/>
      </w:pPr>
      <w:r w:rsidRPr="008D20AB">
        <w:t xml:space="preserve">A zöldterület gondozás, az önkormányzati vagyonnal való gazdálkodás, a város és községgazdálkodás, háziorvosi szolgálat, család és nővédelem, házi segítségnyújtás, tanyagondnoki feladatok kiadásai az időarányos teljesítéshez képest minimálisan teljesültek alul.  </w:t>
      </w:r>
    </w:p>
    <w:p w14:paraId="74621DA0" w14:textId="77415F20" w:rsidR="009A0538" w:rsidRPr="008D20AB" w:rsidRDefault="009A0538" w:rsidP="009A0538">
      <w:pPr>
        <w:jc w:val="both"/>
      </w:pPr>
      <w:r w:rsidRPr="008D20AB">
        <w:t xml:space="preserve">Az óvodai és iskolai gyermekétkeztetés kiadása kis mértékben maradt el az időarányoshoz képest. Jelentős növekedés várható a </w:t>
      </w:r>
      <w:r w:rsidR="00103CEA" w:rsidRPr="008D20AB">
        <w:t>következő időszakban</w:t>
      </w:r>
      <w:r w:rsidRPr="008D20AB">
        <w:t>, az élelmiszerárak növekedése miatt.</w:t>
      </w:r>
      <w:r w:rsidR="008D20AB">
        <w:t xml:space="preserve"> </w:t>
      </w:r>
      <w:r w:rsidRPr="008D20AB">
        <w:t xml:space="preserve">A vendég étkeztetés megszüntetésre került. </w:t>
      </w:r>
    </w:p>
    <w:p w14:paraId="73177430" w14:textId="5F077E5F" w:rsidR="009A0538" w:rsidRPr="008D20AB" w:rsidRDefault="009A0538" w:rsidP="009A0538">
      <w:pPr>
        <w:jc w:val="both"/>
      </w:pPr>
      <w:r w:rsidRPr="008D20AB">
        <w:t>Települési hulladékkezelés</w:t>
      </w:r>
      <w:r w:rsidR="008D20AB">
        <w:t xml:space="preserve"> esetében</w:t>
      </w:r>
      <w:r w:rsidRPr="008D20AB">
        <w:t xml:space="preserve"> a tervezett kiadások teljesülése a következő </w:t>
      </w:r>
      <w:r w:rsidR="00103CEA" w:rsidRPr="008D20AB">
        <w:t>hónapokban</w:t>
      </w:r>
      <w:r w:rsidRPr="008D20AB">
        <w:t xml:space="preserve"> várható. </w:t>
      </w:r>
    </w:p>
    <w:p w14:paraId="65D15962" w14:textId="5A1999E6" w:rsidR="009A0538" w:rsidRPr="008D20AB" w:rsidRDefault="009A0538" w:rsidP="009A0538">
      <w:pPr>
        <w:jc w:val="both"/>
      </w:pPr>
      <w:r w:rsidRPr="008D20AB">
        <w:t>Közutak, hidak üzemeltetése</w:t>
      </w:r>
      <w:r w:rsidR="008D20AB">
        <w:t xml:space="preserve"> feladaton</w:t>
      </w:r>
      <w:r w:rsidRPr="008D20AB">
        <w:t xml:space="preserve"> a tervezett kiadások közül </w:t>
      </w:r>
      <w:r w:rsidR="00103CEA" w:rsidRPr="008D20AB">
        <w:t>még nem teljesült</w:t>
      </w:r>
      <w:r w:rsidRPr="008D20AB">
        <w:t xml:space="preserve"> az útkátyúzás, melynek összege 2 millió forint és a hótolás (időjárástól függő) költsége 500 e Ft, ezeknek a figyelembevételével a teljesítés időarányos.</w:t>
      </w:r>
    </w:p>
    <w:p w14:paraId="768A6D0A" w14:textId="35998EC9" w:rsidR="009A0538" w:rsidRPr="008D20AB" w:rsidRDefault="009A0538" w:rsidP="00103CEA">
      <w:pPr>
        <w:jc w:val="both"/>
        <w:rPr>
          <w:bCs/>
        </w:rPr>
      </w:pPr>
      <w:r w:rsidRPr="008D20AB">
        <w:t xml:space="preserve">Lakóingatlan </w:t>
      </w:r>
      <w:r w:rsidR="00103CEA" w:rsidRPr="008D20AB">
        <w:t xml:space="preserve">bérbeadása és a Nem lakóingatlan bérbeadása </w:t>
      </w:r>
      <w:r w:rsidR="008D20AB">
        <w:rPr>
          <w:bCs/>
        </w:rPr>
        <w:t>feladatoknál</w:t>
      </w:r>
      <w:r w:rsidR="00103CEA" w:rsidRPr="008D20AB">
        <w:rPr>
          <w:bCs/>
        </w:rPr>
        <w:t xml:space="preserve"> jelentkező alul és túlteljesítés az előirányzatok átkönyvelése során rendeződni fog a következő negyedévben.</w:t>
      </w:r>
    </w:p>
    <w:p w14:paraId="37861BD5" w14:textId="2A36898D" w:rsidR="009A0538" w:rsidRPr="00402FF9" w:rsidRDefault="009A0538" w:rsidP="009A0538">
      <w:pPr>
        <w:jc w:val="both"/>
      </w:pPr>
      <w:r w:rsidRPr="008D20AB">
        <w:t xml:space="preserve">A közvilágítás teljesítése az időszaki elszámolás függvénye lesz, a féléves teljesítés egyelőre az eredeti előirányzathoz képest alulteljesült, </w:t>
      </w:r>
      <w:r w:rsidR="00C559AB" w:rsidRPr="008D20AB">
        <w:t>ennek oka, hogy a szolgálatók elmaradtak a</w:t>
      </w:r>
      <w:r w:rsidR="00C559AB" w:rsidRPr="00402FF9">
        <w:t xml:space="preserve"> számlakibocsátással, a következő időszakban több hónap kiadása fog jelentkezni. </w:t>
      </w:r>
    </w:p>
    <w:p w14:paraId="2EE69651" w14:textId="58110BDD" w:rsidR="009A0538" w:rsidRPr="00402FF9" w:rsidRDefault="009A0538" w:rsidP="009A0538">
      <w:pPr>
        <w:jc w:val="both"/>
      </w:pPr>
      <w:r w:rsidRPr="008D20AB">
        <w:t>A közművelődési könyvtár tevékenység és a közösségi színterek működtetése üzemeltetése</w:t>
      </w:r>
      <w:r w:rsidRPr="00402FF9">
        <w:t xml:space="preserve"> szakfeladatok jelentős kiadását </w:t>
      </w:r>
      <w:r w:rsidR="00C559AB" w:rsidRPr="00402FF9">
        <w:t xml:space="preserve">a </w:t>
      </w:r>
      <w:r w:rsidRPr="00402FF9">
        <w:t>nyári és egyéb rendezvények teszik ki, melyek</w:t>
      </w:r>
      <w:r w:rsidR="00C559AB" w:rsidRPr="00402FF9">
        <w:t xml:space="preserve">hez utolsó negyedévben lévő programok kiadásai fognak még jelentkezni. </w:t>
      </w:r>
      <w:r w:rsidRPr="00402FF9">
        <w:t xml:space="preserve"> </w:t>
      </w:r>
    </w:p>
    <w:p w14:paraId="5F217665" w14:textId="77777777" w:rsidR="009A0538" w:rsidRPr="00402FF9" w:rsidRDefault="009A0538" w:rsidP="009A0538">
      <w:pPr>
        <w:jc w:val="both"/>
      </w:pPr>
      <w:r w:rsidRPr="00402FF9">
        <w:t xml:space="preserve">Összességében tehát a Gazdasági Ellátó és Vagyongazdálkodó Szervezet, mint intézmény a teljesített kiadásaival az időarányos költségvetési előirányzatokon belül maradt. </w:t>
      </w:r>
    </w:p>
    <w:p w14:paraId="21C7D9C9" w14:textId="77777777" w:rsidR="009A0538" w:rsidRPr="00402FF9" w:rsidRDefault="009A0538" w:rsidP="009A0538">
      <w:pPr>
        <w:jc w:val="both"/>
      </w:pPr>
    </w:p>
    <w:p w14:paraId="3022060A" w14:textId="2FD94DC6" w:rsidR="009A0538" w:rsidRPr="00885713" w:rsidRDefault="009A0538" w:rsidP="009B4E54">
      <w:pPr>
        <w:jc w:val="both"/>
      </w:pPr>
      <w:r w:rsidRPr="0082773F">
        <w:rPr>
          <w:b/>
        </w:rPr>
        <w:t>Az önkormányzat egésze tekintetében</w:t>
      </w:r>
      <w:r w:rsidR="0082773F">
        <w:rPr>
          <w:b/>
        </w:rPr>
        <w:t xml:space="preserve"> változatlanul </w:t>
      </w:r>
      <w:r w:rsidRPr="0082773F">
        <w:rPr>
          <w:b/>
        </w:rPr>
        <w:t>elmondható, hogy a megszokott óvatos gazdálkodást tovább kell folytatni a jelentősen megnövekedett infláció és energiaárak miatt.</w:t>
      </w:r>
      <w:r w:rsidRPr="00885713">
        <w:t xml:space="preserve"> Az elsődleges szempont</w:t>
      </w:r>
      <w:r w:rsidR="0082773F">
        <w:t xml:space="preserve"> változatlanul az</w:t>
      </w:r>
      <w:r w:rsidRPr="00885713">
        <w:t xml:space="preserve">, hogy a jelenleg még teljes körűen fel nem mérhető hatásokra a lehető leginkább felkészüljünk, ne kerülhessen az önkormányzat költségvetése még csak közelébe sem egy működést korlátozó helyzetnek. </w:t>
      </w:r>
      <w:r w:rsidR="009B4E54">
        <w:t>Mint azt az első féléves beszámolóban is kifejtettem, az ennek érdekében</w:t>
      </w:r>
      <w:r>
        <w:t xml:space="preserve"> kifejtett eddigi gyakorlatunk, tevékenységünk a jelenlegi gazdasági helyzetben egyértelműen igazolta létjogosultságát és egyben különösen indokolttá vált</w:t>
      </w:r>
      <w:r w:rsidR="0082773F">
        <w:t xml:space="preserve"> a kiszámíthatatlan rezsi</w:t>
      </w:r>
      <w:r w:rsidR="009B4E54">
        <w:t xml:space="preserve"> alakulás és az inflációs tendencia miatt.</w:t>
      </w:r>
    </w:p>
    <w:p w14:paraId="244E87EC" w14:textId="56A7AC4B" w:rsidR="009A0538" w:rsidRPr="00885713" w:rsidRDefault="009A0538" w:rsidP="009A0538">
      <w:pPr>
        <w:jc w:val="both"/>
        <w:rPr>
          <w:b/>
        </w:rPr>
      </w:pPr>
      <w:r w:rsidRPr="00885713">
        <w:rPr>
          <w:b/>
        </w:rPr>
        <w:t xml:space="preserve">Összességében </w:t>
      </w:r>
      <w:r w:rsidR="009B4E54">
        <w:rPr>
          <w:b/>
        </w:rPr>
        <w:t xml:space="preserve">a III. negyedévben is </w:t>
      </w:r>
      <w:r w:rsidRPr="00885713">
        <w:rPr>
          <w:b/>
        </w:rPr>
        <w:t>megállapítható, hogy az Önkormányzat és intézményei a teljesített kiadásaikkal az időarányos költségvetési</w:t>
      </w:r>
      <w:r w:rsidRPr="00885713">
        <w:t xml:space="preserve"> </w:t>
      </w:r>
      <w:r w:rsidRPr="00885713">
        <w:rPr>
          <w:b/>
        </w:rPr>
        <w:t xml:space="preserve">előirányzatokon belül maradtak, miközben a bevételeink összességében </w:t>
      </w:r>
      <w:r>
        <w:rPr>
          <w:b/>
        </w:rPr>
        <w:t xml:space="preserve">jelentősen </w:t>
      </w:r>
      <w:r w:rsidRPr="00885713">
        <w:rPr>
          <w:b/>
        </w:rPr>
        <w:t xml:space="preserve">az időarányosan várható mértéken felül teljesültek. </w:t>
      </w:r>
    </w:p>
    <w:p w14:paraId="576EBB38" w14:textId="77777777" w:rsidR="009A0538" w:rsidRPr="0014281B" w:rsidRDefault="009A0538" w:rsidP="009A0538">
      <w:pPr>
        <w:jc w:val="both"/>
      </w:pPr>
      <w:r w:rsidRPr="0014281B">
        <w:t xml:space="preserve">Kérem az előterjesztés alapján a teljesítést elemző szöveges beszámoló megvitatását, a </w:t>
      </w:r>
      <w:r>
        <w:t xml:space="preserve">háromnegyed éves </w:t>
      </w:r>
      <w:r w:rsidRPr="0014281B">
        <w:t>pénzügyi teljesítésről szóló, alábbi határozati javaslat elfogadását.</w:t>
      </w:r>
    </w:p>
    <w:p w14:paraId="4E114A41" w14:textId="77777777" w:rsidR="009A0538" w:rsidRPr="0014281B" w:rsidRDefault="009A0538" w:rsidP="009A0538">
      <w:pPr>
        <w:pStyle w:val="Szvegtrzs"/>
        <w:rPr>
          <w:u w:val="single"/>
        </w:rPr>
      </w:pPr>
    </w:p>
    <w:p w14:paraId="085A8392" w14:textId="77777777" w:rsidR="009A0538" w:rsidRDefault="009A0538" w:rsidP="001C6743">
      <w:pPr>
        <w:pStyle w:val="Szvegtrzs"/>
        <w:rPr>
          <w:b/>
          <w:u w:val="single"/>
        </w:rPr>
      </w:pPr>
      <w:r w:rsidRPr="0014281B">
        <w:rPr>
          <w:b/>
          <w:u w:val="single"/>
        </w:rPr>
        <w:t xml:space="preserve">Határozati javaslat: </w:t>
      </w:r>
    </w:p>
    <w:p w14:paraId="1376375B" w14:textId="5587C326" w:rsidR="009A0538" w:rsidRPr="002F42F0" w:rsidRDefault="009A0538" w:rsidP="001C6743">
      <w:pPr>
        <w:suppressAutoHyphens w:val="0"/>
        <w:jc w:val="both"/>
        <w:rPr>
          <w:lang w:eastAsia="hu-HU"/>
        </w:rPr>
      </w:pPr>
      <w:r w:rsidRPr="002F42F0">
        <w:rPr>
          <w:lang w:eastAsia="hu-HU"/>
        </w:rPr>
        <w:lastRenderedPageBreak/>
        <w:t>Balatonvilágos Község Önkormányzat Képviselő-testülete megtárgyalta a</w:t>
      </w:r>
      <w:r w:rsidR="00D655B0">
        <w:rPr>
          <w:lang w:eastAsia="hu-HU"/>
        </w:rPr>
        <w:t>z</w:t>
      </w:r>
      <w:r w:rsidRPr="002F42F0">
        <w:rPr>
          <w:lang w:eastAsia="hu-HU"/>
        </w:rPr>
        <w:t xml:space="preserve"> „</w:t>
      </w:r>
      <w:r w:rsidR="00D655B0">
        <w:rPr>
          <w:lang w:eastAsia="hu-HU"/>
        </w:rPr>
        <w:t xml:space="preserve">önkormányzat </w:t>
      </w:r>
      <w:r>
        <w:t xml:space="preserve">2022. évi </w:t>
      </w:r>
      <w:r w:rsidRPr="00D86267">
        <w:t>pénzügyi terv</w:t>
      </w:r>
      <w:r w:rsidR="00D655B0">
        <w:t xml:space="preserve">ének </w:t>
      </w:r>
      <w:bookmarkStart w:id="0" w:name="_GoBack"/>
      <w:bookmarkEnd w:id="0"/>
      <w:r w:rsidRPr="00D86267">
        <w:t xml:space="preserve"> </w:t>
      </w:r>
      <w:r>
        <w:t>III. negyedéves</w:t>
      </w:r>
      <w:r w:rsidRPr="00D86267">
        <w:t xml:space="preserve"> teljesítése</w:t>
      </w:r>
      <w:r w:rsidRPr="002F42F0">
        <w:rPr>
          <w:lang w:eastAsia="hu-HU"/>
        </w:rPr>
        <w:t xml:space="preserve">” tárgyú előterjesztést és az alábbi határozatot hozza: </w:t>
      </w:r>
    </w:p>
    <w:p w14:paraId="7D78006A" w14:textId="51A2C901" w:rsidR="001C6743" w:rsidRDefault="001C6743" w:rsidP="001C6743">
      <w:pPr>
        <w:jc w:val="both"/>
      </w:pPr>
      <w:r w:rsidRPr="0014281B">
        <w:t xml:space="preserve">Balatonvilágos Község Önkormányzat Képviselő-testülete </w:t>
      </w:r>
      <w:r w:rsidRPr="00D86267">
        <w:t>elfogadja</w:t>
      </w:r>
    </w:p>
    <w:p w14:paraId="76AE863C" w14:textId="7FB4D871" w:rsidR="009A0538" w:rsidRPr="0014281B" w:rsidRDefault="009A0538" w:rsidP="001C6743">
      <w:pPr>
        <w:jc w:val="both"/>
      </w:pPr>
      <w:r>
        <w:t xml:space="preserve">1. </w:t>
      </w:r>
    </w:p>
    <w:p w14:paraId="2060B538" w14:textId="6AE3B302" w:rsidR="009A0538" w:rsidRPr="0014281B" w:rsidRDefault="009A0538" w:rsidP="001C6743">
      <w:pPr>
        <w:jc w:val="both"/>
      </w:pPr>
      <w:r w:rsidRPr="0014281B">
        <w:t xml:space="preserve">Balatonvilágos Község Önkormányzata nettósított költségvetése </w:t>
      </w:r>
      <w:r>
        <w:t>2022</w:t>
      </w:r>
      <w:r w:rsidRPr="0014281B">
        <w:t xml:space="preserve">. </w:t>
      </w:r>
      <w:r>
        <w:t>III. negyedéves</w:t>
      </w:r>
      <w:r w:rsidRPr="0014281B">
        <w:t xml:space="preserve"> teljesítését</w:t>
      </w:r>
    </w:p>
    <w:p w14:paraId="3914DDEA" w14:textId="77777777" w:rsidR="009A0538" w:rsidRPr="0014281B" w:rsidRDefault="009A0538" w:rsidP="001C6743">
      <w:pPr>
        <w:ind w:firstLine="708"/>
        <w:jc w:val="both"/>
      </w:pPr>
      <w:r>
        <w:t>413.846.456</w:t>
      </w:r>
      <w:r w:rsidRPr="0014281B">
        <w:t>,- Ft költségvetési bevételi,</w:t>
      </w:r>
    </w:p>
    <w:p w14:paraId="7092392A" w14:textId="77777777" w:rsidR="009A0538" w:rsidRPr="0014281B" w:rsidRDefault="009A0538" w:rsidP="001C6743">
      <w:pPr>
        <w:ind w:firstLine="708"/>
        <w:jc w:val="both"/>
      </w:pPr>
      <w:r>
        <w:t>260.001.269</w:t>
      </w:r>
      <w:r w:rsidRPr="0014281B">
        <w:t>,- Ft finanszírozási bevételi,</w:t>
      </w:r>
    </w:p>
    <w:p w14:paraId="34A7F453" w14:textId="77777777" w:rsidR="009A0538" w:rsidRPr="00D86267" w:rsidRDefault="009A0538" w:rsidP="001C6743">
      <w:pPr>
        <w:ind w:firstLine="708"/>
        <w:jc w:val="both"/>
      </w:pPr>
      <w:r>
        <w:t>131.952.449,- Ft költségvetési kiadási</w:t>
      </w:r>
      <w:r w:rsidRPr="00D86267">
        <w:t>,</w:t>
      </w:r>
    </w:p>
    <w:p w14:paraId="2A54D591" w14:textId="228EA108" w:rsidR="009A0538" w:rsidRPr="00D86267" w:rsidRDefault="009A0538" w:rsidP="001C6743">
      <w:pPr>
        <w:ind w:left="708"/>
        <w:jc w:val="both"/>
      </w:pPr>
      <w:r>
        <w:t>247.472.566,-</w:t>
      </w:r>
      <w:r w:rsidRPr="00D86267">
        <w:t xml:space="preserve"> Ft finanszírozási kiadási főösszeggel</w:t>
      </w:r>
      <w:r w:rsidR="001C6743">
        <w:t>;</w:t>
      </w:r>
    </w:p>
    <w:p w14:paraId="1391E51C" w14:textId="77777777" w:rsidR="009A0538" w:rsidRPr="00D86267" w:rsidRDefault="009A0538" w:rsidP="001C6743">
      <w:pPr>
        <w:jc w:val="both"/>
      </w:pPr>
      <w:r w:rsidRPr="00D86267">
        <w:t>2.</w:t>
      </w:r>
    </w:p>
    <w:p w14:paraId="5F0F16F2" w14:textId="54C46807" w:rsidR="009A0538" w:rsidRPr="00D86267" w:rsidRDefault="009A0538" w:rsidP="001C6743">
      <w:pPr>
        <w:jc w:val="both"/>
      </w:pPr>
      <w:r w:rsidRPr="00D86267">
        <w:t>Balatonvilágos Község Önkormányzata Gazdasági Ellátó és Vagyongazdálko</w:t>
      </w:r>
      <w:r>
        <w:t>dó Szervezete költségvetése 2022. III. negyedéves</w:t>
      </w:r>
      <w:r w:rsidRPr="00D86267">
        <w:t xml:space="preserve"> teljesítését</w:t>
      </w:r>
    </w:p>
    <w:p w14:paraId="60F02F75" w14:textId="77777777" w:rsidR="009A0538" w:rsidRDefault="009A0538" w:rsidP="001C6743">
      <w:pPr>
        <w:ind w:firstLine="708"/>
        <w:jc w:val="both"/>
      </w:pPr>
      <w:r>
        <w:t>19.444.128,- Ft költségvetési bevételi,</w:t>
      </w:r>
    </w:p>
    <w:p w14:paraId="79598AC5" w14:textId="77777777" w:rsidR="009A0538" w:rsidRPr="00D86267" w:rsidRDefault="009A0538" w:rsidP="001C6743">
      <w:pPr>
        <w:jc w:val="both"/>
      </w:pPr>
      <w:r>
        <w:t xml:space="preserve">          204.876.390,- Ft finanszírozási bevételi,</w:t>
      </w:r>
    </w:p>
    <w:p w14:paraId="7B2D9DA6" w14:textId="40DA0895" w:rsidR="009A0538" w:rsidRPr="00D86267" w:rsidRDefault="009A0538" w:rsidP="001C6743">
      <w:pPr>
        <w:jc w:val="both"/>
      </w:pPr>
      <w:r>
        <w:t xml:space="preserve">          203.086.113,- Ft költségvetési</w:t>
      </w:r>
      <w:r w:rsidRPr="00D86267">
        <w:t xml:space="preserve"> kiadási főösszeggel</w:t>
      </w:r>
      <w:r w:rsidR="001C6743">
        <w:t>;</w:t>
      </w:r>
    </w:p>
    <w:p w14:paraId="2005F3B3" w14:textId="77777777" w:rsidR="009A0538" w:rsidRPr="00D86267" w:rsidRDefault="009A0538" w:rsidP="001C6743">
      <w:pPr>
        <w:jc w:val="both"/>
      </w:pPr>
      <w:r w:rsidRPr="00D86267">
        <w:t>3.</w:t>
      </w:r>
    </w:p>
    <w:p w14:paraId="1F62E063" w14:textId="0DD7B042" w:rsidR="009A0538" w:rsidRPr="00D86267" w:rsidRDefault="009A0538" w:rsidP="001C6743">
      <w:pPr>
        <w:jc w:val="both"/>
      </w:pPr>
      <w:r>
        <w:t>Balatonvilágosi Szivárvány Óvoda költségvetése 2022. III. negyedéves</w:t>
      </w:r>
      <w:r w:rsidRPr="00D86267">
        <w:t xml:space="preserve"> teljesítését</w:t>
      </w:r>
    </w:p>
    <w:p w14:paraId="2F46FEF2" w14:textId="77777777" w:rsidR="009A0538" w:rsidRPr="00D86267" w:rsidRDefault="009A0538" w:rsidP="001C6743">
      <w:pPr>
        <w:ind w:left="708"/>
        <w:jc w:val="both"/>
      </w:pPr>
      <w:r>
        <w:t xml:space="preserve">       7.957,- Ft költségvetési</w:t>
      </w:r>
      <w:r w:rsidRPr="00D86267">
        <w:t xml:space="preserve"> bevételi,</w:t>
      </w:r>
    </w:p>
    <w:p w14:paraId="51AF609B" w14:textId="77777777" w:rsidR="009A0538" w:rsidRPr="00D86267" w:rsidRDefault="009A0538" w:rsidP="001C6743">
      <w:pPr>
        <w:jc w:val="both"/>
      </w:pPr>
      <w:r>
        <w:t xml:space="preserve">          44.868.175,- </w:t>
      </w:r>
      <w:r w:rsidRPr="00D86267">
        <w:t>Ft finanszírozási bevételi,</w:t>
      </w:r>
    </w:p>
    <w:p w14:paraId="5019FA37" w14:textId="6C569BC5" w:rsidR="009A0538" w:rsidRPr="00D86267" w:rsidRDefault="009A0538" w:rsidP="001C6743">
      <w:pPr>
        <w:jc w:val="both"/>
      </w:pPr>
      <w:r>
        <w:t xml:space="preserve">          39.051.379,- Ft</w:t>
      </w:r>
      <w:r w:rsidRPr="00D86267">
        <w:t xml:space="preserve"> </w:t>
      </w:r>
      <w:r>
        <w:t xml:space="preserve">költségvetési </w:t>
      </w:r>
      <w:r w:rsidRPr="00D86267">
        <w:t>kiadási főösszeggel.</w:t>
      </w:r>
    </w:p>
    <w:p w14:paraId="0FA0FD01" w14:textId="77777777" w:rsidR="009A0538" w:rsidRPr="00D86267" w:rsidRDefault="009A0538" w:rsidP="001C6743">
      <w:pPr>
        <w:jc w:val="both"/>
      </w:pPr>
    </w:p>
    <w:p w14:paraId="2E16CDDB" w14:textId="77777777" w:rsidR="009A0538" w:rsidRPr="00D86267" w:rsidRDefault="009A0538" w:rsidP="009A0538">
      <w:pPr>
        <w:jc w:val="center"/>
      </w:pPr>
      <w:r w:rsidRPr="00D86267">
        <w:t>Tisztelettel:</w:t>
      </w:r>
    </w:p>
    <w:p w14:paraId="3BE410C4" w14:textId="74D11916" w:rsidR="009A0538" w:rsidRPr="00D86267" w:rsidRDefault="009A0538" w:rsidP="009A0538">
      <w:pPr>
        <w:jc w:val="both"/>
      </w:pPr>
      <w:r w:rsidRPr="00D86267">
        <w:t xml:space="preserve">Balatonvilágos, </w:t>
      </w:r>
      <w:r>
        <w:t xml:space="preserve">2022. </w:t>
      </w:r>
      <w:r w:rsidR="00932D94">
        <w:t xml:space="preserve">december </w:t>
      </w:r>
    </w:p>
    <w:p w14:paraId="3764109C" w14:textId="77777777" w:rsidR="009A0538" w:rsidRPr="00D86267" w:rsidRDefault="009A0538" w:rsidP="009A0538">
      <w:pPr>
        <w:tabs>
          <w:tab w:val="center" w:pos="7938"/>
        </w:tabs>
        <w:jc w:val="both"/>
      </w:pPr>
      <w:r w:rsidRPr="00D86267">
        <w:tab/>
      </w:r>
      <w:r>
        <w:t>Takács Károly</w:t>
      </w:r>
    </w:p>
    <w:p w14:paraId="2B591598" w14:textId="77777777" w:rsidR="001C6743" w:rsidRDefault="009A0538" w:rsidP="000F591E">
      <w:pPr>
        <w:tabs>
          <w:tab w:val="center" w:pos="7938"/>
        </w:tabs>
        <w:jc w:val="both"/>
      </w:pPr>
      <w:r>
        <w:tab/>
        <w:t>polgármester</w:t>
      </w:r>
    </w:p>
    <w:p w14:paraId="14D57FEE" w14:textId="139E2D75" w:rsidR="00932D94" w:rsidRDefault="000F591E" w:rsidP="000F591E">
      <w:pPr>
        <w:tabs>
          <w:tab w:val="center" w:pos="7938"/>
        </w:tabs>
        <w:jc w:val="both"/>
      </w:pPr>
      <w:r>
        <w:t xml:space="preserve"> </w:t>
      </w:r>
      <w:r w:rsidR="00932D94">
        <w:br w:type="page"/>
      </w:r>
    </w:p>
    <w:p w14:paraId="1C6ECDBE" w14:textId="77777777" w:rsidR="009A0538" w:rsidRPr="000F591E" w:rsidRDefault="009A0538" w:rsidP="009A0538">
      <w:pPr>
        <w:tabs>
          <w:tab w:val="center" w:pos="6804"/>
        </w:tabs>
        <w:jc w:val="both"/>
        <w:rPr>
          <w:rFonts w:ascii="Arial Narrow" w:hAnsi="Arial Narrow"/>
        </w:rPr>
      </w:pPr>
      <w:r w:rsidRPr="000F591E">
        <w:rPr>
          <w:rFonts w:ascii="Arial Narrow" w:hAnsi="Arial Narrow"/>
        </w:rPr>
        <w:lastRenderedPageBreak/>
        <w:t>MELLÉKLETEK</w:t>
      </w:r>
    </w:p>
    <w:p w14:paraId="07981491" w14:textId="77777777" w:rsidR="000F591E" w:rsidRPr="000F591E" w:rsidRDefault="000F591E" w:rsidP="009A0538">
      <w:pPr>
        <w:tabs>
          <w:tab w:val="center" w:pos="6804"/>
        </w:tabs>
        <w:jc w:val="both"/>
        <w:rPr>
          <w:rFonts w:ascii="Arial Narrow" w:hAnsi="Arial Narrow"/>
        </w:rPr>
      </w:pPr>
    </w:p>
    <w:p w14:paraId="7059A962" w14:textId="77777777" w:rsidR="000F591E" w:rsidRPr="000F591E" w:rsidRDefault="000F591E" w:rsidP="009A0538">
      <w:pPr>
        <w:tabs>
          <w:tab w:val="center" w:pos="6804"/>
        </w:tabs>
        <w:jc w:val="both"/>
        <w:rPr>
          <w:rFonts w:ascii="Arial Narrow" w:hAnsi="Arial Narrow"/>
        </w:rPr>
      </w:pPr>
    </w:p>
    <w:tbl>
      <w:tblPr>
        <w:tblW w:w="9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8"/>
        <w:gridCol w:w="1412"/>
        <w:gridCol w:w="1340"/>
        <w:gridCol w:w="1160"/>
        <w:gridCol w:w="1160"/>
      </w:tblGrid>
      <w:tr w:rsidR="009A0538" w:rsidRPr="000F591E" w14:paraId="3C0A8EF8" w14:textId="77777777" w:rsidTr="00932D94">
        <w:trPr>
          <w:trHeight w:val="114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A9E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Összesítő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898B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lang w:eastAsia="hu-HU"/>
              </w:rPr>
              <w:t>2022. évi költségvetés III. név Teljesítés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65EC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F310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7D09EF70" w14:textId="77777777" w:rsidTr="00932D94">
        <w:trPr>
          <w:trHeight w:val="26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B97F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27ADC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01B5E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Kiadás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D000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445F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62B852DA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39081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 xml:space="preserve">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5F3C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1476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3DA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C1A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688C9E42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5421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Önkormányzat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B552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  <w:t>673 847 725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6082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  <w:t>138 505 608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1C9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C021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7189E625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35D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Balatonvilágosi Szivárvány Óvoda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9B6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  <w:t>2 316 175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AA8B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  <w:t>39 051 379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976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CD25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246FE4DE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144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GEVSZ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8AA0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  <w:t>29 583 983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982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0"/>
                <w:szCs w:val="20"/>
                <w:lang w:eastAsia="hu-HU"/>
              </w:rPr>
              <w:t>203 086 113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7F1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5F0A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711F41A3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BD12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50A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928C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15AE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9C6F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24E86324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5F908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9A9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BA31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C28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FFA7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198FC866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01BC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6172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705 747 883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4058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380 643 100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16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611A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188AE3C8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C33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A241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6822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0F0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41A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4D292C3B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13B3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Általános tartalék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578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2037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317 153 924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0C8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78A6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065C23A3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A88D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Fejlesztési tartalék (lakásalap, Környezetvédelmi Alap)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103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37B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7 950 859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3915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3 942 987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AE5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lak.alap</w:t>
            </w:r>
          </w:p>
        </w:tc>
      </w:tr>
      <w:tr w:rsidR="009A0538" w:rsidRPr="000F591E" w14:paraId="12C11955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FEA8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3F28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B666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45CF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4 007 872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C6E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körny.alap</w:t>
            </w:r>
          </w:p>
        </w:tc>
      </w:tr>
      <w:tr w:rsidR="009A0538" w:rsidRPr="000F591E" w14:paraId="327FFAA5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5991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DC3B8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A399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3B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7 950 859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0D0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</w:p>
        </w:tc>
      </w:tr>
      <w:tr w:rsidR="009A0538" w:rsidRPr="000F591E" w14:paraId="4DB9C526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F66C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5D9A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B7F8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6B0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38AA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2A1AAF44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122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Pénzmaradvány összesen: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E49B8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EF2E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  <w:t>325 104 783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962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2086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7DBC06BA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27D7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4668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D4C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D08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C840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9A0538" w:rsidRPr="000F591E" w14:paraId="604C1D04" w14:textId="77777777" w:rsidTr="00932D94">
        <w:trPr>
          <w:trHeight w:val="390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B18B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eastAsia="hu-HU"/>
              </w:rPr>
              <w:t>Önkormányzat költségvetése: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FE3C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eastAsia="hu-HU"/>
              </w:rPr>
              <w:t>705 747 883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2CF3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eastAsia="hu-HU"/>
              </w:rPr>
              <w:t>705 747 883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57F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5B6D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14:paraId="3FCE395B" w14:textId="77777777" w:rsidR="009A0538" w:rsidRPr="000F591E" w:rsidRDefault="009A0538" w:rsidP="009A0538">
      <w:pPr>
        <w:tabs>
          <w:tab w:val="center" w:pos="6804"/>
        </w:tabs>
        <w:jc w:val="both"/>
        <w:rPr>
          <w:rFonts w:ascii="Arial Narrow" w:hAnsi="Arial Narrow"/>
        </w:rPr>
      </w:pPr>
    </w:p>
    <w:p w14:paraId="657B2190" w14:textId="77777777" w:rsidR="009A0538" w:rsidRPr="000F591E" w:rsidRDefault="009A0538" w:rsidP="009A0538">
      <w:pPr>
        <w:tabs>
          <w:tab w:val="center" w:pos="6804"/>
        </w:tabs>
        <w:jc w:val="both"/>
        <w:rPr>
          <w:rFonts w:ascii="Arial Narrow" w:hAnsi="Arial Narrow"/>
        </w:rPr>
        <w:sectPr w:rsidR="009A0538" w:rsidRPr="000F591E" w:rsidSect="001B5EBB">
          <w:footerReference w:type="default" r:id="rId7"/>
          <w:pgSz w:w="11906" w:h="16838"/>
          <w:pgMar w:top="1417" w:right="1417" w:bottom="1417" w:left="1417" w:header="708" w:footer="709" w:gutter="0"/>
          <w:cols w:space="708"/>
          <w:docGrid w:linePitch="360"/>
        </w:sectPr>
      </w:pPr>
    </w:p>
    <w:tbl>
      <w:tblPr>
        <w:tblW w:w="1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5"/>
      </w:tblGrid>
      <w:tr w:rsidR="009A0538" w:rsidRPr="00932D94" w14:paraId="70BE5BB8" w14:textId="77777777" w:rsidTr="001B5EBB">
        <w:trPr>
          <w:trHeight w:val="52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8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8"/>
              <w:gridCol w:w="705"/>
              <w:gridCol w:w="3618"/>
              <w:gridCol w:w="1276"/>
              <w:gridCol w:w="1417"/>
              <w:gridCol w:w="1418"/>
              <w:gridCol w:w="1417"/>
              <w:gridCol w:w="1276"/>
              <w:gridCol w:w="1276"/>
              <w:gridCol w:w="850"/>
              <w:gridCol w:w="474"/>
              <w:gridCol w:w="160"/>
            </w:tblGrid>
            <w:tr w:rsidR="009A0538" w:rsidRPr="00932D94" w14:paraId="63BDD3CC" w14:textId="77777777" w:rsidTr="00932D94">
              <w:trPr>
                <w:trHeight w:val="264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3726B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/>
                      <w:sz w:val="20"/>
                      <w:szCs w:val="20"/>
                      <w:lang w:eastAsia="hu-HU"/>
                    </w:rPr>
                  </w:pPr>
                  <w:bookmarkStart w:id="1" w:name="RANGE!A1:E19"/>
                  <w:bookmarkEnd w:id="1"/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95C4C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2698E4" w14:textId="1D3D3C99" w:rsidR="009A0538" w:rsidRPr="00932D94" w:rsidRDefault="009A0538" w:rsidP="00932D94">
                  <w:pPr>
                    <w:suppressAutoHyphens w:val="0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  <w:t xml:space="preserve">Összesítő 2022 Költségvetés III. </w:t>
                  </w:r>
                  <w:r w:rsidR="00932D94" w:rsidRPr="00932D9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  <w:t>teljesítés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C42F08" w14:textId="77777777" w:rsidR="009A0538" w:rsidRPr="00932D94" w:rsidRDefault="009A0538" w:rsidP="001B5EBB">
                  <w:pPr>
                    <w:suppressAutoHyphens w:val="0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4D1554" w14:textId="77777777" w:rsidR="009A0538" w:rsidRPr="00932D94" w:rsidRDefault="009A0538" w:rsidP="001B5EBB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8260A" w14:textId="77777777" w:rsidR="009A0538" w:rsidRPr="00932D94" w:rsidRDefault="009A0538" w:rsidP="001B5EBB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7FE1D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267C6605" w14:textId="51EA38F6" w:rsidR="009A0538" w:rsidRPr="00932D94" w:rsidRDefault="00932D94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adatok Ft-ban</w:t>
                  </w:r>
                  <w:r w:rsidR="009A0538"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0D628C3C" w14:textId="0B8FFB10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A990A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A0538" w:rsidRPr="00932D94" w14:paraId="05BDA0E5" w14:textId="77777777" w:rsidTr="00932D94">
              <w:trPr>
                <w:trHeight w:val="93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317AC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FDDCD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CCE3C7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4B2F1F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5B8C55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36B13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F9BB5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95467F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16"/>
                      <w:szCs w:val="16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BE4483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16"/>
                      <w:szCs w:val="16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72F48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A0538" w:rsidRPr="00932D94" w14:paraId="6106CE9C" w14:textId="77777777" w:rsidTr="00932D94">
              <w:trPr>
                <w:trHeight w:val="1056"/>
              </w:trPr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22C75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Cs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bCs/>
                      <w:sz w:val="20"/>
                      <w:szCs w:val="20"/>
                      <w:lang w:eastAsia="hu-HU"/>
                    </w:rPr>
                    <w:t>Szakfeladat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07858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Cs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bCs/>
                      <w:sz w:val="20"/>
                      <w:szCs w:val="20"/>
                      <w:lang w:eastAsia="hu-HU"/>
                    </w:rPr>
                    <w:t>Cofog</w:t>
                  </w:r>
                </w:p>
              </w:tc>
              <w:tc>
                <w:tcPr>
                  <w:tcW w:w="3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159AC4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Önkormányzat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DF2007" w14:textId="77777777" w:rsidR="009A0538" w:rsidRPr="001C6743" w:rsidRDefault="009A0538" w:rsidP="001B5EBB">
                  <w:pPr>
                    <w:suppressAutoHyphens w:val="0"/>
                    <w:jc w:val="center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  <w:t>Bevétel 2022. Terv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DC89AE" w14:textId="77777777" w:rsidR="009A0538" w:rsidRPr="001C6743" w:rsidRDefault="009A0538" w:rsidP="001B5EBB">
                  <w:pPr>
                    <w:suppressAutoHyphens w:val="0"/>
                    <w:jc w:val="center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  <w:t>Bevétel 2022. III. módosítás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9AA995" w14:textId="77777777" w:rsidR="009A0538" w:rsidRPr="001C6743" w:rsidRDefault="009A0538" w:rsidP="001B5EBB">
                  <w:pPr>
                    <w:suppressAutoHyphens w:val="0"/>
                    <w:jc w:val="center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  <w:t>Bevétel 2022. III. név Teljesítés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689D02" w14:textId="77777777" w:rsidR="009A0538" w:rsidRPr="00932D94" w:rsidRDefault="009A0538" w:rsidP="001B5EBB">
                  <w:pPr>
                    <w:suppressAutoHyphens w:val="0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  <w:t>Kiadás 2022. Terv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5C3471" w14:textId="77777777" w:rsidR="009A0538" w:rsidRPr="00932D94" w:rsidRDefault="009A0538" w:rsidP="001B5EBB">
                  <w:pPr>
                    <w:suppressAutoHyphens w:val="0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  <w:t>Kiadás 2022. III. módosítás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5476F1" w14:textId="77777777" w:rsidR="009A0538" w:rsidRPr="00932D94" w:rsidRDefault="009A0538" w:rsidP="001B5EBB">
                  <w:pPr>
                    <w:suppressAutoHyphens w:val="0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  <w:t>Kiadás 2022. III. név Teljesítés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63D59E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2022. III. név Teljesítés a III. módosításhoz viszonyítva %</w:t>
                  </w:r>
                </w:p>
              </w:tc>
            </w:tr>
            <w:tr w:rsidR="009A0538" w:rsidRPr="00932D94" w14:paraId="435EC2AC" w14:textId="77777777" w:rsidTr="00932D94">
              <w:trPr>
                <w:trHeight w:val="164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49DCD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6A19C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  <w:t> 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B292DF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B94D80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8"/>
                      <w:szCs w:val="8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8"/>
                      <w:szCs w:val="8"/>
                      <w:lang w:eastAsia="hu-H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F1532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8"/>
                      <w:szCs w:val="8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8"/>
                      <w:szCs w:val="8"/>
                      <w:lang w:eastAsia="hu-H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CF602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8"/>
                      <w:szCs w:val="8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8"/>
                      <w:szCs w:val="8"/>
                      <w:lang w:eastAsia="hu-H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67235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484009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CD5882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  <w:t> 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958C2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8"/>
                      <w:szCs w:val="8"/>
                      <w:lang w:eastAsia="hu-HU"/>
                    </w:rPr>
                  </w:pPr>
                </w:p>
              </w:tc>
            </w:tr>
            <w:tr w:rsidR="009A0538" w:rsidRPr="00932D94" w14:paraId="3EDC7608" w14:textId="77777777" w:rsidTr="00932D94">
              <w:trPr>
                <w:trHeight w:val="137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F232B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841112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4E490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011130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514E23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Önkormányzati jogalkotás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2F8F25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3 957 098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37727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8 155 823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4EDE9F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8 292 551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F503C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37 492 809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75B270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38 481 359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4B45B6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24 316 812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E1FF2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63,19%</w:t>
                  </w:r>
                </w:p>
              </w:tc>
            </w:tr>
            <w:tr w:rsidR="009A0538" w:rsidRPr="00932D94" w14:paraId="66636FEB" w14:textId="77777777" w:rsidTr="00932D94">
              <w:trPr>
                <w:trHeight w:val="228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8F90F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680001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77A5C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013350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CDE0F5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Lakóingatlan bérbeadása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3BE010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5 097 310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0F7D1B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5 097 310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3F76F5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3 906 502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3827A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120 000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714454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223 700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574BB2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511 800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FA4D6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228,79%</w:t>
                  </w:r>
                </w:p>
              </w:tc>
            </w:tr>
            <w:tr w:rsidR="009A0538" w:rsidRPr="00932D94" w14:paraId="39115F94" w14:textId="77777777" w:rsidTr="00932D94">
              <w:trPr>
                <w:trHeight w:val="492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983D5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680002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346B7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013350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CA723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lang w:eastAsia="hu-HU"/>
                    </w:rPr>
                    <w:t>Az önkormányzati vagyonnal való gazdálkodással kapcsolatos feladatok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4963A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6 043 071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3DE80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color w:val="000000"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color w:val="000000"/>
                      <w:sz w:val="20"/>
                      <w:szCs w:val="20"/>
                      <w:lang w:eastAsia="hu-HU"/>
                    </w:rPr>
                    <w:t>8 117 477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ABAD85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color w:val="000000"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color w:val="000000"/>
                      <w:sz w:val="20"/>
                      <w:szCs w:val="20"/>
                      <w:lang w:eastAsia="hu-HU"/>
                    </w:rPr>
                    <w:t>13 595 775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C72B3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391D63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292911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963AB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A0538" w:rsidRPr="00932D94" w14:paraId="5993574C" w14:textId="77777777" w:rsidTr="00932D94">
              <w:trPr>
                <w:trHeight w:val="318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C7D0A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999000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5E564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016040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5DF15D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Nemzetpolitikai tevékenység igazgatása és támogatása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0153ED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FD8E74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color w:val="000000"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color w:val="000000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4ECC70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color w:val="000000"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color w:val="000000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5A56D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1 984 550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81E0B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1 984 550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53E80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1 563 876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B7850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A0538" w:rsidRPr="00932D94" w14:paraId="0296EF0D" w14:textId="77777777" w:rsidTr="00932D94">
              <w:trPr>
                <w:trHeight w:val="264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8EE55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841901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BDFB0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018010</w:t>
                  </w:r>
                </w:p>
              </w:tc>
              <w:tc>
                <w:tcPr>
                  <w:tcW w:w="3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312E3D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 xml:space="preserve">Önkormányzat elsz.költségv.szerveivel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C7C90D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124 238 073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8F156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142 789 024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F1C26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116 201 231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7C894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4 477 184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56C064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6 589 989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1F8203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6 589 989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B8416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100,00%</w:t>
                  </w:r>
                </w:p>
              </w:tc>
            </w:tr>
            <w:tr w:rsidR="009A0538" w:rsidRPr="00932D94" w14:paraId="264A67B5" w14:textId="77777777" w:rsidTr="00932D94">
              <w:trPr>
                <w:trHeight w:val="264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D7BE5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999000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6E68B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018020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A7580F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Központi költségvetési befizetések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EA1110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9D75F2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C2844E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A7170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2 961 554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EAC02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2 961 554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985CB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2 250 778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E9802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76,00%</w:t>
                  </w:r>
                </w:p>
              </w:tc>
            </w:tr>
            <w:tr w:rsidR="009A0538" w:rsidRPr="00932D94" w14:paraId="2AD4322C" w14:textId="77777777" w:rsidTr="00932D94">
              <w:trPr>
                <w:trHeight w:val="264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96293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841907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75062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018030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3952B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Finanszírozási célú műveletek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E7D19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231 000 000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1DFE8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257 888 464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27871F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257 928 464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780D0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51 405 046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956927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51 605 046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EFE2D8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39 219 077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E64F6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76,00%</w:t>
                  </w:r>
                </w:p>
              </w:tc>
            </w:tr>
            <w:tr w:rsidR="009A0538" w:rsidRPr="00932D94" w14:paraId="61AAE733" w14:textId="77777777" w:rsidTr="00932D94">
              <w:trPr>
                <w:trHeight w:val="264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57EC1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522001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C7180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045160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0B2EF7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Közutak, hidak, alagutak üzemeltetése, fenntartása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5900C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43FFCA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8C3A4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673EC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27 000 000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9FCA0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27 000 000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D6270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359 500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63422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1,33%</w:t>
                  </w:r>
                </w:p>
              </w:tc>
            </w:tr>
            <w:tr w:rsidR="009A0538" w:rsidRPr="00932D94" w14:paraId="31BEF6F8" w14:textId="77777777" w:rsidTr="00932D94">
              <w:trPr>
                <w:trHeight w:val="318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46A43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841317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D8B45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047410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74A484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Ár- és belvízvédelemmel összefüggő tevékenységek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D83C9C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A12A6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CA4C64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142E4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1 036 149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CFDEE7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1 036 149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A6EEA2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1 036 149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D5E7E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100,00%</w:t>
                  </w:r>
                </w:p>
              </w:tc>
            </w:tr>
            <w:tr w:rsidR="009A0538" w:rsidRPr="00932D94" w14:paraId="02AF7A8C" w14:textId="77777777" w:rsidTr="00932D94">
              <w:trPr>
                <w:trHeight w:val="143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550DA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370000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B7CFB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052020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69574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Szennyvíz gyűjtése, tisztítása, elhelyezése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06F1D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37BA2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AD65B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2 730 500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E5F76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1 000 000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611C1D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12 412 000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80741A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11 412 000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2F50C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91,94%</w:t>
                  </w:r>
                </w:p>
              </w:tc>
            </w:tr>
            <w:tr w:rsidR="009A0538" w:rsidRPr="00932D94" w14:paraId="08DAD991" w14:textId="77777777" w:rsidTr="00932D94">
              <w:trPr>
                <w:trHeight w:val="234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CEE48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999000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DF416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062020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9B5C1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Településfejlesztési projektek és támogatásuk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E64B5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A6B6B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22 063 364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79E6C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22063364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551B4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20 789 402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AC3045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42 874 134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C4A4A7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23 512 369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D6F7D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54,84%</w:t>
                  </w:r>
                </w:p>
              </w:tc>
            </w:tr>
            <w:tr w:rsidR="009A0538" w:rsidRPr="00932D94" w14:paraId="40443A5B" w14:textId="77777777" w:rsidTr="00932D94">
              <w:trPr>
                <w:trHeight w:val="318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94A45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841403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3148F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066020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85D1B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Város és Községgazd.m.n.s.egyéb tevékenység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8C6A1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5 570 728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8CA34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5 570 728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2242D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1 796 796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2B2C8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17 277 184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0173BB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33 455 663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C194F0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8 721 142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BAA62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26,07%</w:t>
                  </w:r>
                </w:p>
              </w:tc>
            </w:tr>
            <w:tr w:rsidR="009A0538" w:rsidRPr="00932D94" w14:paraId="10CF78A1" w14:textId="77777777" w:rsidTr="00932D94">
              <w:trPr>
                <w:trHeight w:val="159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F9D36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862101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EE686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072111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9E8E93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Háziovosi alapszolgáltatás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D08CD2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13 850 200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B73207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13 850 200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06F2F0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11 996 400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2A41A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13 850 200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7E404B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13 850 200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7539FA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10 337 000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DFAE9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74,63%</w:t>
                  </w:r>
                </w:p>
              </w:tc>
            </w:tr>
            <w:tr w:rsidR="009A0538" w:rsidRPr="00932D94" w14:paraId="3C789283" w14:textId="77777777" w:rsidTr="00932D94">
              <w:trPr>
                <w:trHeight w:val="318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36842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869041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36ACE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074031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B53339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Család és nővédelmi egészségügyi gondozás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AE45B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5 558 800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737F2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5 558 800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4A244A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3 303 400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F21F1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A60C70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38287D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60A5F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A0538" w:rsidRPr="00932D94" w14:paraId="76C05D98" w14:textId="77777777" w:rsidTr="00932D94">
              <w:trPr>
                <w:trHeight w:val="153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987AC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932911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6DAC1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081061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32EEF5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Szabadidős park, fürdő és strandszolgáltatás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62CD5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F2BCB9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3EDAC6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BC866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23F587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3 004 731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8F1B46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3 004 731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64776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A0538" w:rsidRPr="00932D94" w14:paraId="66129257" w14:textId="77777777" w:rsidTr="00932D94">
              <w:trPr>
                <w:trHeight w:val="468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3875B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910502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C80B4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082092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16E260A5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lang w:eastAsia="hu-HU"/>
                    </w:rPr>
                    <w:t xml:space="preserve">Közművelődés- hagyományos közösségi kulturális értékek gondozása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258F6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3B7FA1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C080C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1 000 000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ED95EB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1 000 000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9D1EE0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1 346 353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B674A8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1 811 172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61F7C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A0538" w:rsidRPr="00932D94" w14:paraId="61BA3796" w14:textId="77777777" w:rsidTr="00932D94">
              <w:trPr>
                <w:trHeight w:val="149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4F995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890301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7AB23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084031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D27AB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Civil szervezetek támogatása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7AFAE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6B508C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DD663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67166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1 859 725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09434D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1 739 725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67B45E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1 021 563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F5A5B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58,72%</w:t>
                  </w:r>
                </w:p>
              </w:tc>
            </w:tr>
            <w:tr w:rsidR="009A0538" w:rsidRPr="00932D94" w14:paraId="22422566" w14:textId="77777777" w:rsidTr="00932D94">
              <w:trPr>
                <w:trHeight w:val="264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3703A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882113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528C6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106020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A2D9E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Lakhatással kapcsolatos ellátások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4B947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346 800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D49915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346 800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018E9F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371 500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95B5B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2 000 000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C2739F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2 000 000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DA7222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500 000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92DE3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A0538" w:rsidRPr="00932D94" w14:paraId="4EA7EBF8" w14:textId="77777777" w:rsidTr="00932D94">
              <w:trPr>
                <w:trHeight w:val="252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17BEA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882129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BB33F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107060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B85FA9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Egyéb önkormányzati ellátás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AC643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4D973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A6D3D7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9A864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6 382 000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5DC12B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7 212 750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C87B58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2 337 650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0A7F2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32,41%</w:t>
                  </w:r>
                </w:p>
              </w:tc>
            </w:tr>
            <w:tr w:rsidR="009A0538" w:rsidRPr="00932D94" w14:paraId="40B3FBA6" w14:textId="77777777" w:rsidTr="00932D94">
              <w:trPr>
                <w:trHeight w:val="217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46914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999000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FF1E3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900020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F988F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Adóbevétel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C92F9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178 000 000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F1906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178 000 000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FC85A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i/>
                      <w:sz w:val="20"/>
                      <w:szCs w:val="20"/>
                      <w:lang w:eastAsia="hu-HU"/>
                    </w:rPr>
                    <w:t>230 661 242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62859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96975B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393A4E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/>
                      <w:sz w:val="20"/>
                      <w:szCs w:val="20"/>
                      <w:lang w:eastAsia="hu-HU"/>
                    </w:rPr>
                    <w:t>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E774F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A0538" w:rsidRPr="00932D94" w14:paraId="2583BB97" w14:textId="77777777" w:rsidTr="00932D94">
              <w:trPr>
                <w:trHeight w:val="318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9E300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64CB9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3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8A00E5" w14:textId="77777777" w:rsidR="009A0538" w:rsidRPr="00932D94" w:rsidRDefault="009A0538" w:rsidP="001B5EBB">
                  <w:pPr>
                    <w:suppressAutoHyphens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  <w:t>Önkormányzat összesen: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100B4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  <w:t>573 662 080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4A3A4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  <w:t>647 437 990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6A640" w14:textId="77777777" w:rsidR="009A0538" w:rsidRPr="001C6743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</w:pPr>
                  <w:r w:rsidRPr="001C6743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  <w:lang w:eastAsia="hu-HU"/>
                    </w:rPr>
                    <w:t>673 847 725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4DB56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  <w:t>190 635 803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CF5646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  <w:t>247 777 903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2D81B6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eastAsia="hu-HU"/>
                    </w:rPr>
                    <w:t>138 505 608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60B7E" w14:textId="77777777" w:rsidR="009A0538" w:rsidRPr="00932D94" w:rsidRDefault="009A0538" w:rsidP="001B5EBB">
                  <w:pPr>
                    <w:suppressAutoHyphens w:val="0"/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</w:pPr>
                  <w:r w:rsidRPr="00932D94">
                    <w:rPr>
                      <w:rFonts w:ascii="Arial Narrow" w:hAnsi="Arial Narrow" w:cs="Arial"/>
                      <w:sz w:val="20"/>
                      <w:szCs w:val="20"/>
                      <w:lang w:eastAsia="hu-HU"/>
                    </w:rPr>
                    <w:t>55,90%</w:t>
                  </w:r>
                </w:p>
              </w:tc>
            </w:tr>
          </w:tbl>
          <w:p w14:paraId="49C04907" w14:textId="77777777" w:rsidR="009A0538" w:rsidRPr="00932D94" w:rsidRDefault="009A0538" w:rsidP="001B5EBB">
            <w:pPr>
              <w:suppressAutoHyphens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14:paraId="51D19B4D" w14:textId="77777777" w:rsidR="009A0538" w:rsidRDefault="009A0538" w:rsidP="009A0538">
      <w:pPr>
        <w:tabs>
          <w:tab w:val="center" w:pos="6804"/>
        </w:tabs>
        <w:jc w:val="both"/>
      </w:pPr>
    </w:p>
    <w:p w14:paraId="713FC3BE" w14:textId="77777777" w:rsidR="009A0538" w:rsidRDefault="009A0538" w:rsidP="009A0538">
      <w:pPr>
        <w:tabs>
          <w:tab w:val="center" w:pos="6804"/>
        </w:tabs>
        <w:jc w:val="both"/>
      </w:pPr>
      <w:r>
        <w:br w:type="page"/>
      </w:r>
    </w:p>
    <w:tbl>
      <w:tblPr>
        <w:tblW w:w="137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97"/>
        <w:gridCol w:w="6013"/>
        <w:gridCol w:w="1276"/>
        <w:gridCol w:w="1559"/>
        <w:gridCol w:w="1701"/>
        <w:gridCol w:w="1218"/>
      </w:tblGrid>
      <w:tr w:rsidR="009A0538" w:rsidRPr="00932D94" w14:paraId="482EB117" w14:textId="77777777" w:rsidTr="00CE0E78">
        <w:trPr>
          <w:trHeight w:val="26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4A02" w14:textId="77777777" w:rsidR="009A0538" w:rsidRPr="00932D94" w:rsidRDefault="009A0538" w:rsidP="001B5EBB">
            <w:pPr>
              <w:suppressAutoHyphens w:val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FD7B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lang w:eastAsia="hu-HU"/>
              </w:rPr>
            </w:pPr>
            <w:r w:rsidRPr="00932D94">
              <w:rPr>
                <w:rFonts w:ascii="Arial Narrow" w:hAnsi="Arial Narrow" w:cs="Arial"/>
                <w:b/>
                <w:bCs/>
                <w:lang w:eastAsia="hu-HU"/>
              </w:rPr>
              <w:t xml:space="preserve">Önkormányzati bevételek 2022.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077D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1BE7" w14:textId="77777777" w:rsidR="009A0538" w:rsidRPr="00932D94" w:rsidRDefault="009A0538" w:rsidP="001B5EBB">
            <w:pPr>
              <w:suppressAutoHyphens w:val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06C" w14:textId="77777777" w:rsidR="009A0538" w:rsidRPr="00932D94" w:rsidRDefault="009A0538" w:rsidP="001B5EBB">
            <w:pPr>
              <w:suppressAutoHyphens w:val="0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2177" w14:textId="77777777" w:rsidR="009A0538" w:rsidRPr="00932D94" w:rsidRDefault="009A0538" w:rsidP="001B5EBB">
            <w:pPr>
              <w:suppressAutoHyphens w:val="0"/>
              <w:rPr>
                <w:rFonts w:ascii="Arial Narrow" w:hAnsi="Arial Narrow"/>
                <w:lang w:eastAsia="hu-HU"/>
              </w:rPr>
            </w:pPr>
          </w:p>
        </w:tc>
      </w:tr>
      <w:tr w:rsidR="009A0538" w:rsidRPr="00932D94" w14:paraId="15265034" w14:textId="77777777" w:rsidTr="00CE0E78">
        <w:trPr>
          <w:trHeight w:val="112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978C" w14:textId="77777777" w:rsidR="009A0538" w:rsidRPr="00932D94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lang w:eastAsia="hu-HU"/>
              </w:rPr>
            </w:pPr>
            <w:r w:rsidRPr="00932D94">
              <w:rPr>
                <w:rFonts w:ascii="Arial Narrow" w:hAnsi="Arial Narrow" w:cs="Arial"/>
                <w:bCs/>
                <w:lang w:eastAsia="hu-HU"/>
              </w:rPr>
              <w:t>Szakfeladat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A7AF" w14:textId="77777777" w:rsidR="009A0538" w:rsidRPr="00932D94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lang w:eastAsia="hu-HU"/>
              </w:rPr>
            </w:pPr>
            <w:r w:rsidRPr="00932D94">
              <w:rPr>
                <w:rFonts w:ascii="Arial Narrow" w:hAnsi="Arial Narrow" w:cs="Arial"/>
                <w:bCs/>
                <w:lang w:eastAsia="hu-HU"/>
              </w:rPr>
              <w:t>Cofog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A58A" w14:textId="77777777" w:rsidR="009A0538" w:rsidRPr="00932D94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lang w:eastAsia="hu-HU"/>
              </w:rPr>
            </w:pPr>
            <w:r w:rsidRPr="00932D94">
              <w:rPr>
                <w:rFonts w:ascii="Arial Narrow" w:hAnsi="Arial Narrow" w:cs="Arial"/>
                <w:bCs/>
                <w:lang w:eastAsia="hu-HU"/>
              </w:rPr>
              <w:t>Önkormányzat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651E" w14:textId="77777777" w:rsidR="009A0538" w:rsidRPr="00932D94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lang w:eastAsia="hu-HU"/>
              </w:rPr>
            </w:pPr>
            <w:r w:rsidRPr="00932D94">
              <w:rPr>
                <w:rFonts w:ascii="Arial Narrow" w:hAnsi="Arial Narrow" w:cs="Arial"/>
                <w:bCs/>
                <w:lang w:eastAsia="hu-HU"/>
              </w:rPr>
              <w:t>Bevételek 2022. Terv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FC66" w14:textId="77777777" w:rsidR="009A0538" w:rsidRPr="00932D94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lang w:eastAsia="hu-HU"/>
              </w:rPr>
            </w:pPr>
            <w:r w:rsidRPr="00932D94">
              <w:rPr>
                <w:rFonts w:ascii="Arial Narrow" w:hAnsi="Arial Narrow" w:cs="Arial"/>
                <w:bCs/>
                <w:lang w:eastAsia="hu-HU"/>
              </w:rPr>
              <w:t>Bevételek 2022. III. módosítás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C05B" w14:textId="77777777" w:rsidR="009A0538" w:rsidRPr="00D515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bCs/>
                <w:lang w:eastAsia="hu-HU"/>
              </w:rPr>
              <w:t>Bevételek 2022. III. név Teljesítés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81ABB" w14:textId="44537899" w:rsidR="009A0538" w:rsidRPr="002C3A48" w:rsidRDefault="009A0538" w:rsidP="002C3A48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2C3A48">
              <w:rPr>
                <w:rFonts w:ascii="Arial Narrow" w:hAnsi="Arial Narrow" w:cs="Arial"/>
                <w:sz w:val="20"/>
                <w:szCs w:val="20"/>
                <w:lang w:eastAsia="hu-HU"/>
              </w:rPr>
              <w:t>2022. III. n</w:t>
            </w:r>
            <w:r w:rsidR="002C3A48">
              <w:rPr>
                <w:rFonts w:ascii="Arial Narrow" w:hAnsi="Arial Narrow" w:cs="Arial"/>
                <w:sz w:val="20"/>
                <w:szCs w:val="20"/>
                <w:lang w:eastAsia="hu-HU"/>
              </w:rPr>
              <w:t>.</w:t>
            </w:r>
            <w:r w:rsidRPr="002C3A48">
              <w:rPr>
                <w:rFonts w:ascii="Arial Narrow" w:hAnsi="Arial Narrow" w:cs="Arial"/>
                <w:sz w:val="20"/>
                <w:szCs w:val="20"/>
                <w:lang w:eastAsia="hu-HU"/>
              </w:rPr>
              <w:t xml:space="preserve">év </w:t>
            </w:r>
            <w:r w:rsidR="002C3A48">
              <w:rPr>
                <w:rFonts w:ascii="Arial Narrow" w:hAnsi="Arial Narrow" w:cs="Arial"/>
                <w:sz w:val="20"/>
                <w:szCs w:val="20"/>
                <w:lang w:eastAsia="hu-HU"/>
              </w:rPr>
              <w:t>t</w:t>
            </w:r>
            <w:r w:rsidRPr="002C3A48">
              <w:rPr>
                <w:rFonts w:ascii="Arial Narrow" w:hAnsi="Arial Narrow" w:cs="Arial"/>
                <w:sz w:val="20"/>
                <w:szCs w:val="20"/>
                <w:lang w:eastAsia="hu-HU"/>
              </w:rPr>
              <w:t>elj</w:t>
            </w:r>
            <w:r w:rsidR="00932D94" w:rsidRPr="002C3A48">
              <w:rPr>
                <w:rFonts w:ascii="Arial Narrow" w:hAnsi="Arial Narrow" w:cs="Arial"/>
                <w:sz w:val="20"/>
                <w:szCs w:val="20"/>
                <w:lang w:eastAsia="hu-HU"/>
              </w:rPr>
              <w:t>e</w:t>
            </w:r>
            <w:r w:rsidRPr="002C3A48">
              <w:rPr>
                <w:rFonts w:ascii="Arial Narrow" w:hAnsi="Arial Narrow" w:cs="Arial"/>
                <w:sz w:val="20"/>
                <w:szCs w:val="20"/>
                <w:lang w:eastAsia="hu-HU"/>
              </w:rPr>
              <w:t>sítés a III. módosításhoz viszonyítva %</w:t>
            </w:r>
          </w:p>
        </w:tc>
      </w:tr>
      <w:tr w:rsidR="009A0538" w:rsidRPr="00932D94" w14:paraId="66A0DFBD" w14:textId="77777777" w:rsidTr="00CE0E78">
        <w:trPr>
          <w:trHeight w:val="26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8D50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841112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D3FA2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011130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F036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Önkorm. és önk.hiv.jogalkotó és áll.ig. tev.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21098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3 957 098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39447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8 155 823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C216B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8 292 551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AD22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i/>
                <w:iCs/>
                <w:lang w:eastAsia="hu-HU"/>
              </w:rPr>
            </w:pPr>
            <w:r w:rsidRPr="00932D94">
              <w:rPr>
                <w:rFonts w:ascii="Arial Narrow" w:hAnsi="Arial Narrow" w:cs="Arial"/>
                <w:i/>
                <w:iCs/>
                <w:lang w:eastAsia="hu-HU"/>
              </w:rPr>
              <w:t>101,68%</w:t>
            </w:r>
          </w:p>
        </w:tc>
      </w:tr>
      <w:tr w:rsidR="009A0538" w:rsidRPr="00932D94" w14:paraId="0CAC931C" w14:textId="77777777" w:rsidTr="00CE0E78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3CFC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680002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47BE4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013350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CCB1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Az önkormányzati vagyonnal való gazdálkodással kapcsolatos feladatok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68D99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6 043 071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3049F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8 117 477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4F9BC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13 595 775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A76C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i/>
                <w:iCs/>
                <w:lang w:eastAsia="hu-HU"/>
              </w:rPr>
            </w:pPr>
            <w:r w:rsidRPr="00932D94">
              <w:rPr>
                <w:rFonts w:ascii="Arial Narrow" w:hAnsi="Arial Narrow" w:cs="Arial"/>
                <w:i/>
                <w:iCs/>
                <w:lang w:eastAsia="hu-HU"/>
              </w:rPr>
              <w:t>167,49%</w:t>
            </w:r>
          </w:p>
        </w:tc>
      </w:tr>
      <w:tr w:rsidR="009A0538" w:rsidRPr="00932D94" w14:paraId="2B8F41E1" w14:textId="77777777" w:rsidTr="00CE0E7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477A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680001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70546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013350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49EA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Az önkormányzati vagyonnal való gazdálkodással kapcsolatos feladatok Lakóingatlan bérbeadás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56AD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5 097 310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BD4F5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5 097 310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597FE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3 906 502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AEB6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i/>
                <w:iCs/>
                <w:lang w:eastAsia="hu-HU"/>
              </w:rPr>
            </w:pPr>
            <w:r w:rsidRPr="00932D94">
              <w:rPr>
                <w:rFonts w:ascii="Arial Narrow" w:hAnsi="Arial Narrow" w:cs="Arial"/>
                <w:i/>
                <w:iCs/>
                <w:lang w:eastAsia="hu-HU"/>
              </w:rPr>
              <w:t>76,64%</w:t>
            </w:r>
          </w:p>
        </w:tc>
      </w:tr>
      <w:tr w:rsidR="009A0538" w:rsidRPr="00932D94" w14:paraId="4FA2F9B0" w14:textId="77777777" w:rsidTr="00CE0E7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0C56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841901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108A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018010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C5B0C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Önkormányzati elszámolások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D97D4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124 238 073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669E5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142 789 024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953C6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116 201 231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CE1D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i/>
                <w:iCs/>
                <w:lang w:eastAsia="hu-HU"/>
              </w:rPr>
            </w:pPr>
            <w:r w:rsidRPr="00932D94">
              <w:rPr>
                <w:rFonts w:ascii="Arial Narrow" w:hAnsi="Arial Narrow" w:cs="Arial"/>
                <w:i/>
                <w:iCs/>
                <w:lang w:eastAsia="hu-HU"/>
              </w:rPr>
              <w:t>81,38%</w:t>
            </w:r>
          </w:p>
        </w:tc>
      </w:tr>
      <w:tr w:rsidR="009A0538" w:rsidRPr="00932D94" w14:paraId="74E6F84B" w14:textId="77777777" w:rsidTr="00CE0E7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B5E5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841907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EDAD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018030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9FDBC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Támogatási célú finanszírozási műveletek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E0BF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231 000 000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5FC37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257 888 464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9BB5A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257 928 464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186D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i/>
                <w:iCs/>
                <w:lang w:eastAsia="hu-HU"/>
              </w:rPr>
            </w:pPr>
            <w:r w:rsidRPr="00932D94">
              <w:rPr>
                <w:rFonts w:ascii="Arial Narrow" w:hAnsi="Arial Narrow" w:cs="Arial"/>
                <w:i/>
                <w:iCs/>
                <w:lang w:eastAsia="hu-HU"/>
              </w:rPr>
              <w:t>100,02%</w:t>
            </w:r>
          </w:p>
        </w:tc>
      </w:tr>
      <w:tr w:rsidR="009A0538" w:rsidRPr="00932D94" w14:paraId="629162CD" w14:textId="77777777" w:rsidTr="00CE0E7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11A0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370000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BEADC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052020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DDB8D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Szennyvízkezelés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CA411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ECC9C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C4B80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2 730 500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2445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</w:p>
        </w:tc>
      </w:tr>
      <w:tr w:rsidR="009A0538" w:rsidRPr="00932D94" w14:paraId="0985D429" w14:textId="77777777" w:rsidTr="00CE0E7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6BA5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999000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87F73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062020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157B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Településfejlesztési projektek és támogatásuk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AB3BA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DA836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22 063 364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AD797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22 063 364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89A1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</w:p>
        </w:tc>
      </w:tr>
      <w:tr w:rsidR="009A0538" w:rsidRPr="00932D94" w14:paraId="3212C6F5" w14:textId="77777777" w:rsidTr="00CE0E78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E73B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841403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C76F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066020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B0AF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 xml:space="preserve">Város és községgazdálkodás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D0EBA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5 570 728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AD7A7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5 570 728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FF297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1 796 796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6B4B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i/>
                <w:iCs/>
                <w:lang w:eastAsia="hu-HU"/>
              </w:rPr>
            </w:pPr>
            <w:r w:rsidRPr="00932D94">
              <w:rPr>
                <w:rFonts w:ascii="Arial Narrow" w:hAnsi="Arial Narrow" w:cs="Arial"/>
                <w:i/>
                <w:iCs/>
                <w:lang w:eastAsia="hu-HU"/>
              </w:rPr>
              <w:t>32,25%</w:t>
            </w:r>
          </w:p>
        </w:tc>
      </w:tr>
      <w:tr w:rsidR="009A0538" w:rsidRPr="00932D94" w14:paraId="46FF7980" w14:textId="77777777" w:rsidTr="00CE0E78">
        <w:trPr>
          <w:trHeight w:val="25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6D03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862101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D4EC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072111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2A7D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Háziorvosi alapellátás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0E590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13 850 200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38B39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13 850 200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0CF3D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11 996 400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4693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i/>
                <w:iCs/>
                <w:lang w:eastAsia="hu-HU"/>
              </w:rPr>
            </w:pPr>
            <w:r w:rsidRPr="00932D94">
              <w:rPr>
                <w:rFonts w:ascii="Arial Narrow" w:hAnsi="Arial Narrow" w:cs="Arial"/>
                <w:i/>
                <w:iCs/>
                <w:lang w:eastAsia="hu-HU"/>
              </w:rPr>
              <w:t>86,62%</w:t>
            </w:r>
          </w:p>
        </w:tc>
      </w:tr>
      <w:tr w:rsidR="009A0538" w:rsidRPr="00932D94" w14:paraId="05BFDD52" w14:textId="77777777" w:rsidTr="00CE0E78">
        <w:trPr>
          <w:trHeight w:val="1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654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869041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0B4C2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074031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5411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Család és nővédelmi eü. gondozás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CBEA2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5 558 800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A1801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5 558 800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7BF53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3 303 400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8846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i/>
                <w:iCs/>
                <w:lang w:eastAsia="hu-HU"/>
              </w:rPr>
            </w:pPr>
            <w:r w:rsidRPr="00932D94">
              <w:rPr>
                <w:rFonts w:ascii="Arial Narrow" w:hAnsi="Arial Narrow" w:cs="Arial"/>
                <w:i/>
                <w:iCs/>
                <w:lang w:eastAsia="hu-HU"/>
              </w:rPr>
              <w:t>59,43%</w:t>
            </w:r>
          </w:p>
        </w:tc>
      </w:tr>
      <w:tr w:rsidR="009A0538" w:rsidRPr="00932D94" w14:paraId="10340CD1" w14:textId="77777777" w:rsidTr="00CE0E78">
        <w:trPr>
          <w:trHeight w:val="55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CFC9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910502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D64902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082092</w:t>
            </w:r>
          </w:p>
        </w:tc>
        <w:tc>
          <w:tcPr>
            <w:tcW w:w="60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B964A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Közművelődés-hagyományos közösségi kulturális értékek gondozása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15014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9D5C5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AE3D8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1 000 000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CA48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</w:p>
        </w:tc>
      </w:tr>
      <w:tr w:rsidR="009A0538" w:rsidRPr="00932D94" w14:paraId="237E6166" w14:textId="77777777" w:rsidTr="00CE0E78">
        <w:trPr>
          <w:trHeight w:val="27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6D8A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889942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2924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106020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1408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 xml:space="preserve">Lakásfenntart. lakhatással kapcs.ellátások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35B76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346 800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88E91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346 800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21C35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371 500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D454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i/>
                <w:iCs/>
                <w:lang w:eastAsia="hu-HU"/>
              </w:rPr>
            </w:pPr>
            <w:r w:rsidRPr="00932D94">
              <w:rPr>
                <w:rFonts w:ascii="Arial Narrow" w:hAnsi="Arial Narrow" w:cs="Arial"/>
                <w:i/>
                <w:iCs/>
                <w:lang w:eastAsia="hu-HU"/>
              </w:rPr>
              <w:t>107,12%</w:t>
            </w:r>
          </w:p>
        </w:tc>
      </w:tr>
      <w:tr w:rsidR="009A0538" w:rsidRPr="00932D94" w14:paraId="7C5B04FF" w14:textId="77777777" w:rsidTr="00CE0E78">
        <w:trPr>
          <w:trHeight w:val="3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18D5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999000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E9B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900020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C183B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Adóbevétel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8D2B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178 000 000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6564E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178 000 000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9C434" w14:textId="77777777" w:rsidR="009A0538" w:rsidRPr="00D515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lang w:eastAsia="hu-HU"/>
              </w:rPr>
            </w:pPr>
            <w:r w:rsidRPr="00D5151E">
              <w:rPr>
                <w:rFonts w:ascii="Arial Narrow" w:hAnsi="Arial Narrow" w:cs="Arial"/>
                <w:b/>
                <w:lang w:eastAsia="hu-HU"/>
              </w:rPr>
              <w:t>230 661 242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DEDF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i/>
                <w:iCs/>
                <w:lang w:eastAsia="hu-HU"/>
              </w:rPr>
            </w:pPr>
            <w:r w:rsidRPr="00932D94">
              <w:rPr>
                <w:rFonts w:ascii="Arial Narrow" w:hAnsi="Arial Narrow" w:cs="Arial"/>
                <w:i/>
                <w:iCs/>
                <w:lang w:eastAsia="hu-HU"/>
              </w:rPr>
              <w:t>129,58%</w:t>
            </w:r>
          </w:p>
        </w:tc>
      </w:tr>
      <w:tr w:rsidR="009A0538" w:rsidRPr="00932D94" w14:paraId="16E74EFF" w14:textId="77777777" w:rsidTr="00CE0E78">
        <w:trPr>
          <w:trHeight w:val="3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1BB" w14:textId="77777777" w:rsidR="009A0538" w:rsidRPr="00932D94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3FF4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 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587F" w14:textId="77777777" w:rsidR="009A0538" w:rsidRPr="00932D94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lang w:eastAsia="hu-HU"/>
              </w:rPr>
            </w:pPr>
            <w:r w:rsidRPr="00932D94">
              <w:rPr>
                <w:rFonts w:ascii="Arial Narrow" w:hAnsi="Arial Narrow" w:cs="Arial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7C658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lang w:eastAsia="hu-HU"/>
              </w:rPr>
            </w:pPr>
            <w:r w:rsidRPr="00932D94">
              <w:rPr>
                <w:rFonts w:ascii="Arial Narrow" w:hAnsi="Arial Narrow" w:cs="Arial"/>
                <w:b/>
                <w:bCs/>
                <w:lang w:eastAsia="hu-HU"/>
              </w:rPr>
              <w:t>573 662 080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0FF5F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lang w:eastAsia="hu-HU"/>
              </w:rPr>
            </w:pPr>
            <w:r w:rsidRPr="00932D94">
              <w:rPr>
                <w:rFonts w:ascii="Arial Narrow" w:hAnsi="Arial Narrow" w:cs="Arial"/>
                <w:b/>
                <w:bCs/>
                <w:lang w:eastAsia="hu-HU"/>
              </w:rPr>
              <w:t>647 437 990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1E4CF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lang w:eastAsia="hu-HU"/>
              </w:rPr>
            </w:pPr>
            <w:r w:rsidRPr="00932D94">
              <w:rPr>
                <w:rFonts w:ascii="Arial Narrow" w:hAnsi="Arial Narrow" w:cs="Arial"/>
                <w:b/>
                <w:bCs/>
                <w:lang w:eastAsia="hu-HU"/>
              </w:rPr>
              <w:t>673 847 725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B870" w14:textId="77777777" w:rsidR="009A0538" w:rsidRPr="00932D94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i/>
                <w:iCs/>
                <w:lang w:eastAsia="hu-HU"/>
              </w:rPr>
            </w:pPr>
            <w:r w:rsidRPr="00932D94">
              <w:rPr>
                <w:rFonts w:ascii="Arial Narrow" w:hAnsi="Arial Narrow" w:cs="Arial"/>
                <w:i/>
                <w:iCs/>
                <w:lang w:eastAsia="hu-HU"/>
              </w:rPr>
              <w:t>104,08%</w:t>
            </w:r>
          </w:p>
        </w:tc>
      </w:tr>
    </w:tbl>
    <w:p w14:paraId="42CE49DA" w14:textId="77777777" w:rsidR="009A0538" w:rsidRDefault="009A0538" w:rsidP="009A0538">
      <w:pPr>
        <w:tabs>
          <w:tab w:val="center" w:pos="6804"/>
        </w:tabs>
        <w:jc w:val="both"/>
      </w:pPr>
    </w:p>
    <w:p w14:paraId="7EF41964" w14:textId="77777777" w:rsidR="009A0538" w:rsidRDefault="009A0538" w:rsidP="009A0538">
      <w:pPr>
        <w:tabs>
          <w:tab w:val="center" w:pos="6804"/>
        </w:tabs>
        <w:jc w:val="both"/>
      </w:pPr>
      <w:bookmarkStart w:id="2" w:name="RANGE!A1:G44"/>
      <w:bookmarkStart w:id="3" w:name="RANGE!A1:G45"/>
      <w:bookmarkEnd w:id="2"/>
      <w:bookmarkEnd w:id="3"/>
      <w:r>
        <w:br w:type="page"/>
      </w:r>
    </w:p>
    <w:tbl>
      <w:tblPr>
        <w:tblW w:w="144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3827"/>
        <w:gridCol w:w="1134"/>
        <w:gridCol w:w="1134"/>
        <w:gridCol w:w="1134"/>
        <w:gridCol w:w="1418"/>
        <w:gridCol w:w="1276"/>
        <w:gridCol w:w="1417"/>
        <w:gridCol w:w="1348"/>
      </w:tblGrid>
      <w:tr w:rsidR="000F591E" w:rsidRPr="000F591E" w14:paraId="402A8C40" w14:textId="77777777" w:rsidTr="000F591E">
        <w:trPr>
          <w:trHeight w:val="3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126D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bookmarkStart w:id="4" w:name="RANGE!A1:I45"/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lastRenderedPageBreak/>
              <w:t> </w:t>
            </w:r>
            <w:bookmarkEnd w:id="4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2DE9A" w14:textId="19D1B6F4" w:rsidR="009A0538" w:rsidRPr="000F591E" w:rsidRDefault="009A0538" w:rsidP="000F591E">
            <w:pPr>
              <w:suppressAutoHyphens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 xml:space="preserve">GEVSZ Összesítő kimutatás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8F4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DF73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2941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5A5C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5AA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3B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BDC3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284A31B0" w14:textId="77777777" w:rsidTr="000F591E">
        <w:trPr>
          <w:trHeight w:val="77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45BF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Szakfeladat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89B5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85A6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Bevétel 2022. Terv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012D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Bevétel 2022. III. módosítás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0D50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Bevétel 2022. III. név Teljesítés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9A8A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Kiadás 2022. Terv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9039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Kiadás 2022. II. módosítás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D0B8" w14:textId="77777777" w:rsidR="009A0538" w:rsidRPr="001C6743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bCs/>
                <w:sz w:val="22"/>
                <w:szCs w:val="22"/>
                <w:lang w:eastAsia="hu-HU"/>
              </w:rPr>
              <w:t>Kiadás 2022. III. név Teljesítés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4FFE7" w14:textId="220BB26F" w:rsidR="009A0538" w:rsidRPr="000F591E" w:rsidRDefault="009A0538" w:rsidP="00932D94">
            <w:pPr>
              <w:suppressAutoHyphens w:val="0"/>
              <w:rPr>
                <w:rFonts w:ascii="Arial Narrow" w:hAnsi="Arial Narrow" w:cs="Arial"/>
                <w:sz w:val="20"/>
                <w:szCs w:val="20"/>
                <w:lang w:eastAsia="hu-HU"/>
              </w:rPr>
            </w:pPr>
            <w:r w:rsidRPr="000F591E">
              <w:rPr>
                <w:rFonts w:ascii="Arial Narrow" w:hAnsi="Arial Narrow" w:cs="Arial"/>
                <w:sz w:val="20"/>
                <w:szCs w:val="20"/>
                <w:lang w:eastAsia="hu-HU"/>
              </w:rPr>
              <w:t>2022. III. név Teljesítés a III. módosításhoz %</w:t>
            </w:r>
          </w:p>
        </w:tc>
      </w:tr>
      <w:tr w:rsidR="000F591E" w:rsidRPr="000F591E" w14:paraId="038BA212" w14:textId="77777777" w:rsidTr="000F591E">
        <w:trPr>
          <w:trHeight w:val="5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EE93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hu-HU"/>
              </w:rPr>
            </w:pPr>
            <w:r w:rsidRPr="000F591E">
              <w:rPr>
                <w:rFonts w:ascii="Arial Narrow" w:hAnsi="Arial Narrow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D5BBD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hu-HU"/>
              </w:rPr>
            </w:pPr>
            <w:r w:rsidRPr="000F591E">
              <w:rPr>
                <w:rFonts w:ascii="Arial Narrow" w:hAnsi="Arial Narrow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2F70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hu-HU"/>
              </w:rPr>
            </w:pPr>
            <w:r w:rsidRPr="000F591E">
              <w:rPr>
                <w:rFonts w:ascii="Arial Narrow" w:hAnsi="Arial Narrow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A3FF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hu-HU"/>
              </w:rPr>
            </w:pPr>
            <w:r w:rsidRPr="000F591E">
              <w:rPr>
                <w:rFonts w:ascii="Arial Narrow" w:hAnsi="Arial Narrow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2BFB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hu-HU"/>
              </w:rPr>
            </w:pPr>
            <w:r w:rsidRPr="000F591E">
              <w:rPr>
                <w:rFonts w:ascii="Arial Narrow" w:hAnsi="Arial Narrow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F474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hu-HU"/>
              </w:rPr>
            </w:pPr>
            <w:r w:rsidRPr="000F591E">
              <w:rPr>
                <w:rFonts w:ascii="Arial Narrow" w:hAnsi="Arial Narrow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EFCA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hu-HU"/>
              </w:rPr>
            </w:pPr>
            <w:r w:rsidRPr="000F591E">
              <w:rPr>
                <w:rFonts w:ascii="Arial Narrow" w:hAnsi="Arial Narrow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F6B8" w14:textId="77777777" w:rsidR="009A0538" w:rsidRPr="001C6743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BE9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hu-HU"/>
              </w:rPr>
            </w:pPr>
            <w:r w:rsidRPr="000F591E">
              <w:rPr>
                <w:rFonts w:ascii="Arial Narrow" w:hAnsi="Arial Narrow" w:cs="Arial"/>
                <w:sz w:val="16"/>
                <w:szCs w:val="16"/>
                <w:lang w:eastAsia="hu-HU"/>
              </w:rPr>
              <w:t> </w:t>
            </w:r>
          </w:p>
        </w:tc>
      </w:tr>
      <w:tr w:rsidR="000F591E" w:rsidRPr="000F591E" w14:paraId="471547DF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54AE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Balatonvilágosi Szivárvány Óvoda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785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BE2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E0093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EEA3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FBE1EC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F71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24A52" w14:textId="77777777" w:rsidR="009A0538" w:rsidRPr="001C6743" w:rsidRDefault="009A0538" w:rsidP="001B5EBB">
            <w:pPr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157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0ACC2080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31C3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851 011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3A8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Óvodai nevelés, fin. Bevételek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8310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714 408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C8C5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2 381 703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FC58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2 316 175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AD96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62 404 811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8E0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62 499 303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F34C0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39 051 379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8E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62,48%</w:t>
            </w:r>
          </w:p>
        </w:tc>
      </w:tr>
      <w:tr w:rsidR="000F591E" w:rsidRPr="000F591E" w14:paraId="6E89DF9E" w14:textId="77777777" w:rsidTr="000F591E">
        <w:trPr>
          <w:trHeight w:val="405"/>
        </w:trPr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7776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851 011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D7B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Óvoda, intézményi bevételek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CD99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49 011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E8E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A62D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E78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46DC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0EF6" w14:textId="77777777" w:rsidR="009A0538" w:rsidRPr="001C6743" w:rsidRDefault="009A0538" w:rsidP="001B5EBB">
            <w:pPr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88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5E5E0F7B" w14:textId="77777777" w:rsidTr="000F591E">
        <w:trPr>
          <w:trHeight w:val="405"/>
        </w:trPr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54A2A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2DB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Óvoda összesen finanszírozási bevétellel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4D7F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763 419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F22C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2 381 703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47F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2 316 175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4C68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62 404 811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FCD3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62 499 303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2048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bCs/>
                <w:sz w:val="22"/>
                <w:szCs w:val="22"/>
                <w:lang w:eastAsia="hu-HU"/>
              </w:rPr>
              <w:t>39 051 379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1C3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62,48%</w:t>
            </w:r>
          </w:p>
        </w:tc>
      </w:tr>
      <w:tr w:rsidR="000F591E" w:rsidRPr="000F591E" w14:paraId="4AB0FD6B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4CB5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Gazdasági Ellátó és Vagyongazdálkodó Szervezet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5A1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0FE0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9DB00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75D3F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511D51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DE98E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9D702C" w14:textId="77777777" w:rsidR="009A0538" w:rsidRPr="001C6743" w:rsidRDefault="009A0538" w:rsidP="001B5EBB">
            <w:pPr>
              <w:suppressAutoHyphens w:val="0"/>
              <w:rPr>
                <w:rFonts w:ascii="Arial Narrow" w:hAnsi="Arial Narrow" w:cs="Arial"/>
                <w:b/>
                <w:bCs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2B0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370B884B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6C31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381 103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45A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Telep.hulladék kezelés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84B5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7 134 900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F75D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1 080 000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8912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522B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27 020 400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0A982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27 020 400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3A575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14 257 386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736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52,77%</w:t>
            </w:r>
          </w:p>
        </w:tc>
      </w:tr>
      <w:tr w:rsidR="000F591E" w:rsidRPr="000F591E" w14:paraId="151E97C0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8767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522 000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AF8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Közutak, hidak üzemeltetése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C01B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AADFB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552A3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1B62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13 825 450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4FFA2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13 825 450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FB60D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6 945 086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068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50,23%</w:t>
            </w:r>
          </w:p>
        </w:tc>
      </w:tr>
      <w:tr w:rsidR="000F591E" w:rsidRPr="000F591E" w14:paraId="016A686A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0512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562 922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2C0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Óvodai étkeztetés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48AE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349 754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1586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381 000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9E9F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381 000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2AF6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4 145 000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0057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4 145 000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E9A85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2 345 596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B69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56,59%</w:t>
            </w:r>
          </w:p>
        </w:tc>
      </w:tr>
      <w:tr w:rsidR="000F591E" w:rsidRPr="000F591E" w14:paraId="7060301E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638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562 913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2BA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Iskolai étkeztetés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63E7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4 550 182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7603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4 345 000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37AB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4 345 000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7C30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48 944 000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1C9B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48 944 000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574EE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32 252 938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D8C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65,90%</w:t>
            </w:r>
          </w:p>
        </w:tc>
      </w:tr>
      <w:tr w:rsidR="000F591E" w:rsidRPr="000F591E" w14:paraId="2CAC1F90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E95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562 916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343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Vendég, tábor,nyugdíjas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6607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4 363 119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EEB4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4 318 000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4D1E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4 318 000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5F70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23BC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C2DA4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B91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5B5CB757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3B55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562 917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EF9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Munkahelyi vendéglátás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4996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1 610 223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CB4B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1 543 000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DBD3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1 543 000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03CD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1 800 000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C0DB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1 800 000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6924D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671 850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5AA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37,33%</w:t>
            </w:r>
          </w:p>
        </w:tc>
      </w:tr>
      <w:tr w:rsidR="000F591E" w:rsidRPr="000F591E" w14:paraId="754D6A24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715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682 001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6C8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Lakóingatlan bérbeadása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91AD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16E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748C2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EF8F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332 000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2084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332 000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55361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1 107 565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8F2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333,60%</w:t>
            </w:r>
          </w:p>
        </w:tc>
      </w:tr>
      <w:tr w:rsidR="000F591E" w:rsidRPr="000F591E" w14:paraId="26CE1940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DDB4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682 002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9B9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Nem lakóingatlan bérbeadása, üzemeltetése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7FDC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5 718 997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F497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4 572 000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1D91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4 572 000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2C53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6 797 000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491B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6 797 000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7F9CB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1 731 800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BD6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25,48%</w:t>
            </w:r>
          </w:p>
        </w:tc>
      </w:tr>
      <w:tr w:rsidR="000F591E" w:rsidRPr="000F591E" w14:paraId="32831F16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B827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750 000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F83D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Állategészségügyi ellátás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4F52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EEC851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87A6C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570C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4C91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2D9FC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6A9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760F3BD1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C6EF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811 000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3A7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Épitményüzemeltetés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1082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92607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8B73B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3466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13 692 000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131E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13 692 000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4BCF1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9 308 374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48B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67,98%</w:t>
            </w:r>
          </w:p>
        </w:tc>
      </w:tr>
      <w:tr w:rsidR="000F591E" w:rsidRPr="000F591E" w14:paraId="24E1385E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6A8A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813 000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EAF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Zöldterület gondozás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54A8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56F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9365D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76D5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64 931 910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9ACF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64 713 047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D7930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39 707 859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112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61,36%</w:t>
            </w:r>
          </w:p>
        </w:tc>
      </w:tr>
      <w:tr w:rsidR="000F591E" w:rsidRPr="000F591E" w14:paraId="64C8922B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C410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841 154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329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Önk. Vagyon gazdálk.kapcs. Fel.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D63C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295 801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08A2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EBB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AD20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59 850 250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7F93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61 150 250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15089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37 002 318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542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60,51%</w:t>
            </w:r>
          </w:p>
        </w:tc>
      </w:tr>
      <w:tr w:rsidR="000F591E" w:rsidRPr="000F591E" w14:paraId="5C0F6A4A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5D5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841 907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33F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Fin. célú műveletek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7331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3 454 270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0DC2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6 521 043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A2D8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6 508 983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1E68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5388E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7A14A" w14:textId="77777777" w:rsidR="009A0538" w:rsidRPr="001C6743" w:rsidRDefault="009A0538" w:rsidP="001B5EBB">
            <w:pPr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577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532742DC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D6E9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841 402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DBFE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Közvilágítás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C752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06C611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E9217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4A66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17 605 000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143D2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17 823 863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386D0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10 134 555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3E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56,86%</w:t>
            </w:r>
          </w:p>
        </w:tc>
      </w:tr>
      <w:tr w:rsidR="000F591E" w:rsidRPr="000F591E" w14:paraId="13277591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D46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841 403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5AA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Város és Községgazd.m.n.s.egyéb tevékenység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E116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8E95B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2DD5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1DAC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4 860 000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2B00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4 860 000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8BF8E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6 257 346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CC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128,75%</w:t>
            </w:r>
          </w:p>
        </w:tc>
      </w:tr>
      <w:tr w:rsidR="000F591E" w:rsidRPr="000F591E" w14:paraId="357961EC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5F28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842 155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D70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Nemzetközi kapcsolatok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6BAA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3585C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218408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3131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1 331 000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0B16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1 331 000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17D21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908 505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18E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68,26%</w:t>
            </w:r>
          </w:p>
        </w:tc>
      </w:tr>
      <w:tr w:rsidR="000F591E" w:rsidRPr="000F591E" w14:paraId="29F11BBC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E5E6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852 011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235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 xml:space="preserve">Iskolai oktatás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2BA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949E7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F9A7D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678C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11 889 250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4ACE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12 645 250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9293A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6 596 434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68B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52,17%</w:t>
            </w:r>
          </w:p>
        </w:tc>
      </w:tr>
      <w:tr w:rsidR="000F591E" w:rsidRPr="000F591E" w14:paraId="67C42C45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1BA5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862 101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5FB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Háziorvosi alapellátás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4A77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9A94B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7375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229A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7 664 980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4652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7 664 980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9444A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4 608 396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8A6D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60,12%</w:t>
            </w:r>
          </w:p>
        </w:tc>
      </w:tr>
      <w:tr w:rsidR="000F591E" w:rsidRPr="000F591E" w14:paraId="07893BA8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3478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862 231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040C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Foglalkozásegészségügyi tevékenység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6EE4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C073F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2E61FE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1FFC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E391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1830C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125 000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2CB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41,67%</w:t>
            </w:r>
          </w:p>
        </w:tc>
      </w:tr>
      <w:tr w:rsidR="000F591E" w:rsidRPr="000F591E" w14:paraId="6BC4485C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2411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862 301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18B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Fogorvosi alapellátás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688E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00323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92FEF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CDA5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1 200 000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04E6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1 200 000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DDF94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FB52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0,00%</w:t>
            </w:r>
          </w:p>
        </w:tc>
      </w:tr>
      <w:tr w:rsidR="000F591E" w:rsidRPr="000F591E" w14:paraId="2F1525B3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EDE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869 041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9F5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Család és nővédelmi egészségügyi gondozás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F94D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ADB37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CB321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CEC2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6 286 432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D5C0D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6 286 432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15989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3 430 178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852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54,56%</w:t>
            </w:r>
          </w:p>
        </w:tc>
      </w:tr>
      <w:tr w:rsidR="000F591E" w:rsidRPr="000F591E" w14:paraId="3B2A6680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4198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889 921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E6D3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Szociális étkeztetés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AE88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2 880 401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7152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2 794 000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378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2 794 000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37AF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2 939 000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0C9F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2 939 000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0F514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3 378 207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CCC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114,94%</w:t>
            </w:r>
          </w:p>
        </w:tc>
      </w:tr>
      <w:tr w:rsidR="000F591E" w:rsidRPr="000F591E" w14:paraId="58FD9FDA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B1A8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889 922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D20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Házi segítségnyújtás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77C1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2EA8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A96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82A4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1 310 000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BEF6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1 310 000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BAF3C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688 185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7DD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52,53%</w:t>
            </w:r>
          </w:p>
        </w:tc>
      </w:tr>
      <w:tr w:rsidR="000F591E" w:rsidRPr="000F591E" w14:paraId="382C7EE0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61BD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889 928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469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Tanyagondnoki szolgálat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4A17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215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4C9D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8E66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6 881 152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B95D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6 881 152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0618D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4 643 192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2F2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67,48%</w:t>
            </w:r>
          </w:p>
        </w:tc>
      </w:tr>
      <w:tr w:rsidR="000F591E" w:rsidRPr="000F591E" w14:paraId="6B064B00" w14:textId="77777777" w:rsidTr="000F591E">
        <w:trPr>
          <w:trHeight w:val="630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287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999 999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8BC8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Fertőző betegségek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766D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5181F4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F32F6D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F54D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7B49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907DD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295 853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636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36,98%</w:t>
            </w:r>
          </w:p>
        </w:tc>
      </w:tr>
      <w:tr w:rsidR="000F591E" w:rsidRPr="000F591E" w14:paraId="6C7F16D0" w14:textId="77777777" w:rsidTr="000F591E">
        <w:trPr>
          <w:trHeight w:val="318"/>
        </w:trPr>
        <w:tc>
          <w:tcPr>
            <w:tcW w:w="177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293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910 123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459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Könyvtári szolgáltatások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21E8D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FFEE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3F4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D5D5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2 343 000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27E4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2 343 000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3B2D4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1 241 325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2F9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52,98%</w:t>
            </w:r>
          </w:p>
        </w:tc>
      </w:tr>
      <w:tr w:rsidR="000F591E" w:rsidRPr="000F591E" w14:paraId="24E63C4B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21A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910 502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A3E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Közművelődési színterek működtetése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83F72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92 667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6C092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247 000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77C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247 000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F00B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24 060 600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B2F0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24 048 540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791AE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13 218 042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A94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54,96%</w:t>
            </w:r>
          </w:p>
        </w:tc>
      </w:tr>
      <w:tr w:rsidR="000F591E" w:rsidRPr="000F591E" w14:paraId="14987AD2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D1A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932 911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D2CC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Fürdő és strandszolgáltatás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B6A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DBC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88AE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A732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1 810 000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13D0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1 810 000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EC116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520 982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1B9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28,78%</w:t>
            </w:r>
          </w:p>
        </w:tc>
      </w:tr>
      <w:tr w:rsidR="000F591E" w:rsidRPr="000F591E" w14:paraId="7D8A1F5E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C886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940 000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C783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Közösségi társadalmi tevékenység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7BC3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3 390 000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4D3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3 410 000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84E1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3 410 000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9872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3 292 000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39EB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3 292 000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BC1DE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1 605 636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4C1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48,77%</w:t>
            </w:r>
          </w:p>
        </w:tc>
      </w:tr>
      <w:tr w:rsidR="000F591E" w:rsidRPr="000F591E" w14:paraId="4144E7ED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5EB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960 302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9A2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Köztemetői feladatok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ACE8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370 000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242D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360 000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B5A0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360 000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94DE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407 000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E79D2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407 000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46480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103 505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5BF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25,43%</w:t>
            </w:r>
          </w:p>
        </w:tc>
      </w:tr>
      <w:tr w:rsidR="000F591E" w:rsidRPr="000F591E" w14:paraId="1B640723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236BC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704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GEVSZ összesen finanszírozási bevétellel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27DE0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34 210 314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4070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29 596 043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DFC0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29 583 983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B18C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336 317 424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32C0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338 361 364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D650F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bCs/>
                <w:sz w:val="22"/>
                <w:szCs w:val="22"/>
                <w:lang w:eastAsia="hu-HU"/>
              </w:rPr>
              <w:t>203 086 113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B9B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60,02%</w:t>
            </w:r>
          </w:p>
        </w:tc>
      </w:tr>
      <w:tr w:rsidR="000F591E" w:rsidRPr="000F591E" w14:paraId="19767AEF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2992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841 907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C23C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Finanszírozás óvoda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D4E91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D131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075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7537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A0BA5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D85BD" w14:textId="77777777" w:rsidR="009A0538" w:rsidRPr="001C6743" w:rsidRDefault="009A0538" w:rsidP="001B5EBB">
            <w:pPr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AAD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522D1BF4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D639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39C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Finanszírozás GEVSZ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63E83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922C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D11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CF39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99CFC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1AB4" w14:textId="77777777" w:rsidR="009A0538" w:rsidRPr="001C6743" w:rsidRDefault="009A0538" w:rsidP="001B5EBB">
            <w:pPr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6B9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6FCA8DC8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63DE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8DBA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6E50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EEF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B5BE3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EB5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1DE5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B3F6" w14:textId="77777777" w:rsidR="009A0538" w:rsidRPr="001C6743" w:rsidRDefault="009A0538" w:rsidP="001B5EBB">
            <w:pPr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A8D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2EF30876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22A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10D8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Intézményi finanszírozás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726C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87BBD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FBF6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E9FA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475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0910" w14:textId="77777777" w:rsidR="009A0538" w:rsidRPr="001C6743" w:rsidRDefault="009A0538" w:rsidP="001B5EBB">
            <w:pPr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86E6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2B98D360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867B7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B0F2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4091B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E3ECD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C313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DBE0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AE743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A25E" w14:textId="77777777" w:rsidR="009A0538" w:rsidRPr="001C6743" w:rsidRDefault="009A0538" w:rsidP="001B5EBB">
            <w:pPr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F6B8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</w:tr>
      <w:tr w:rsidR="000F591E" w:rsidRPr="000F591E" w14:paraId="7E2B2E9A" w14:textId="77777777" w:rsidTr="000F591E">
        <w:trPr>
          <w:trHeight w:val="318"/>
        </w:trPr>
        <w:tc>
          <w:tcPr>
            <w:tcW w:w="1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1DE3F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DE97" w14:textId="10C5504F" w:rsidR="009A0538" w:rsidRPr="000F591E" w:rsidRDefault="000F591E" w:rsidP="001B5EBB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 xml:space="preserve">Intézmények, GEVSZ és Óvoda </w:t>
            </w:r>
            <w:r w:rsidR="009A0538"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3408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34 973 733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FC75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31 977 746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6E2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31 900 158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154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398 722 235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F29E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sz w:val="22"/>
                <w:szCs w:val="22"/>
                <w:lang w:eastAsia="hu-HU"/>
              </w:rPr>
              <w:t>400 860 667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7E4E6" w14:textId="77777777" w:rsidR="009A0538" w:rsidRPr="001C6743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bCs/>
                <w:sz w:val="22"/>
                <w:szCs w:val="22"/>
                <w:lang w:eastAsia="hu-HU"/>
              </w:rPr>
              <w:t>242 137 492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452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 w:cs="Arial"/>
                <w:sz w:val="22"/>
                <w:szCs w:val="22"/>
                <w:lang w:eastAsia="hu-HU"/>
              </w:rPr>
            </w:pPr>
            <w:r w:rsidRPr="000F591E">
              <w:rPr>
                <w:rFonts w:ascii="Arial Narrow" w:hAnsi="Arial Narrow" w:cs="Arial"/>
                <w:sz w:val="22"/>
                <w:szCs w:val="22"/>
                <w:lang w:eastAsia="hu-HU"/>
              </w:rPr>
              <w:t>60,40%</w:t>
            </w:r>
          </w:p>
        </w:tc>
      </w:tr>
    </w:tbl>
    <w:p w14:paraId="59A7BBAF" w14:textId="77777777" w:rsidR="009A0538" w:rsidRPr="000F591E" w:rsidRDefault="009A0538" w:rsidP="009A0538">
      <w:pPr>
        <w:tabs>
          <w:tab w:val="center" w:pos="6804"/>
        </w:tabs>
        <w:jc w:val="both"/>
        <w:rPr>
          <w:rFonts w:ascii="Arial Narrow" w:hAnsi="Arial Narrow"/>
        </w:rPr>
      </w:pPr>
    </w:p>
    <w:p w14:paraId="1FFC706F" w14:textId="77777777" w:rsidR="000F591E" w:rsidRDefault="000F591E">
      <w:pPr>
        <w:suppressAutoHyphens w:val="0"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37F48430" w14:textId="7CA6A45D" w:rsidR="009A0538" w:rsidRPr="000F591E" w:rsidRDefault="009A0538" w:rsidP="009A0538">
      <w:pPr>
        <w:tabs>
          <w:tab w:val="center" w:pos="6804"/>
        </w:tabs>
        <w:jc w:val="both"/>
        <w:rPr>
          <w:rFonts w:ascii="Arial Narrow" w:hAnsi="Arial Narrow"/>
        </w:rPr>
      </w:pPr>
      <w:r w:rsidRPr="000F591E">
        <w:rPr>
          <w:rFonts w:ascii="Arial Narrow" w:hAnsi="Arial Narrow"/>
        </w:rPr>
        <w:lastRenderedPageBreak/>
        <w:t>GEVSZ Bevételek</w:t>
      </w:r>
    </w:p>
    <w:p w14:paraId="3A8002CC" w14:textId="77777777" w:rsidR="009A0538" w:rsidRPr="000F591E" w:rsidRDefault="009A0538" w:rsidP="009A0538">
      <w:pPr>
        <w:tabs>
          <w:tab w:val="center" w:pos="6804"/>
        </w:tabs>
        <w:jc w:val="both"/>
        <w:rPr>
          <w:rFonts w:ascii="Arial Narrow" w:hAnsi="Arial Narrow"/>
        </w:rPr>
      </w:pPr>
    </w:p>
    <w:tbl>
      <w:tblPr>
        <w:tblW w:w="111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3239"/>
        <w:gridCol w:w="1323"/>
        <w:gridCol w:w="1675"/>
        <w:gridCol w:w="1747"/>
        <w:gridCol w:w="1797"/>
      </w:tblGrid>
      <w:tr w:rsidR="009A0538" w:rsidRPr="000F591E" w14:paraId="7097C69D" w14:textId="77777777" w:rsidTr="000F591E">
        <w:trPr>
          <w:trHeight w:val="109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3263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 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D77B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bCs/>
                <w:iCs/>
                <w:lang w:eastAsia="hu-HU"/>
              </w:rPr>
            </w:pPr>
            <w:r w:rsidRPr="000F591E">
              <w:rPr>
                <w:rFonts w:ascii="Arial Narrow" w:hAnsi="Arial Narrow"/>
                <w:bCs/>
                <w:iCs/>
                <w:lang w:eastAsia="hu-HU"/>
              </w:rPr>
              <w:t>Összes laponként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6984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color w:val="000000"/>
                <w:lang w:eastAsia="hu-HU"/>
              </w:rPr>
              <w:t>Bevétel 2022. Terv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301" w14:textId="77777777" w:rsidR="009A0538" w:rsidRPr="000F591E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lang w:eastAsia="hu-HU"/>
              </w:rPr>
            </w:pPr>
            <w:r w:rsidRPr="000F591E">
              <w:rPr>
                <w:rFonts w:ascii="Arial Narrow" w:hAnsi="Arial Narrow" w:cs="Arial"/>
                <w:bCs/>
                <w:color w:val="000000"/>
                <w:lang w:eastAsia="hu-HU"/>
              </w:rPr>
              <w:t>Bevétel 2022. III. módosítás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656" w14:textId="77777777" w:rsidR="009A0538" w:rsidRPr="001C6743" w:rsidRDefault="009A0538" w:rsidP="001B5EBB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color w:val="000000"/>
                <w:lang w:eastAsia="hu-HU"/>
              </w:rPr>
            </w:pPr>
            <w:r w:rsidRPr="001C6743">
              <w:rPr>
                <w:rFonts w:ascii="Arial Narrow" w:hAnsi="Arial Narrow" w:cs="Arial"/>
                <w:b/>
                <w:bCs/>
                <w:color w:val="000000"/>
                <w:lang w:eastAsia="hu-HU"/>
              </w:rPr>
              <w:t>Bevétel 2022. III. név Teljesítés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EED71" w14:textId="77777777" w:rsidR="009A0538" w:rsidRPr="000F591E" w:rsidRDefault="009A0538" w:rsidP="001B5EBB">
            <w:pPr>
              <w:suppressAutoHyphens w:val="0"/>
              <w:rPr>
                <w:rFonts w:ascii="Arial Narrow" w:hAnsi="Arial Narrow" w:cs="Arial"/>
                <w:lang w:eastAsia="hu-HU"/>
              </w:rPr>
            </w:pPr>
            <w:r w:rsidRPr="000F591E">
              <w:rPr>
                <w:rFonts w:ascii="Arial Narrow" w:hAnsi="Arial Narrow" w:cs="Arial"/>
                <w:lang w:eastAsia="hu-HU"/>
              </w:rPr>
              <w:t>2022. III. név Teljesítés a III. módosításhoz viszonyítva %</w:t>
            </w:r>
          </w:p>
        </w:tc>
      </w:tr>
      <w:tr w:rsidR="009A0538" w:rsidRPr="000F591E" w14:paraId="419DB6EA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B689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841907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7ACD7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Óvodai nevelésfin.célú bev.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7AFC" w14:textId="3FF7DEBE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 xml:space="preserve">2 381 703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10F4F" w14:textId="2328EB61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 xml:space="preserve">    2 316 175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5038C" w14:textId="73DA9F3C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 xml:space="preserve">    2 316 175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CE0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100,00%</w:t>
            </w:r>
          </w:p>
        </w:tc>
      </w:tr>
      <w:tr w:rsidR="009A0538" w:rsidRPr="000F591E" w14:paraId="648A900E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EF6B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851011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9DCD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Óvoda bevétele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19AB6" w14:textId="69F3D793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 xml:space="preserve">-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91EC5" w14:textId="4AA20455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 xml:space="preserve">-   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E3F90" w14:textId="74340BBE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 xml:space="preserve">7 957 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428B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bCs/>
                <w:lang w:eastAsia="hu-HU"/>
              </w:rPr>
            </w:pPr>
          </w:p>
        </w:tc>
      </w:tr>
      <w:tr w:rsidR="009A0538" w:rsidRPr="000F591E" w14:paraId="546BAB60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566D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841154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631D2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Önkormányzati vagyongazd. Kapcs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3396" w14:textId="448D1A3A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 xml:space="preserve">25 000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C35A" w14:textId="7DAB0B2A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 xml:space="preserve">25 000   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046EF" w14:textId="0BB36EB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 xml:space="preserve">69 356   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269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277,42%</w:t>
            </w:r>
          </w:p>
        </w:tc>
      </w:tr>
      <w:tr w:rsidR="009A0538" w:rsidRPr="000F591E" w14:paraId="64D38D9A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A5C0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841403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8CCA2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Város- és községgazdálkodás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F5220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4 318 000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E3EFC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4 318 000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2D93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lang w:eastAsia="hu-HU"/>
              </w:rPr>
            </w:pPr>
            <w:r w:rsidRPr="001C6743">
              <w:rPr>
                <w:rFonts w:ascii="Arial Narrow" w:hAnsi="Arial Narrow"/>
                <w:b/>
                <w:lang w:eastAsia="hu-HU"/>
              </w:rPr>
              <w:t>2 307 020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D1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</w:p>
        </w:tc>
      </w:tr>
      <w:tr w:rsidR="009A0538" w:rsidRPr="000F591E" w14:paraId="1B7B9E20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C4A0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813000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FC1E8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Zöldterület gondozás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CE4D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D44D3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63F5F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lang w:eastAsia="hu-HU"/>
              </w:rPr>
            </w:pPr>
            <w:r w:rsidRPr="001C6743">
              <w:rPr>
                <w:rFonts w:ascii="Arial Narrow" w:hAnsi="Arial Narrow"/>
                <w:b/>
                <w:lang w:eastAsia="hu-HU"/>
              </w:rPr>
              <w:t>93 789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EED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</w:p>
        </w:tc>
      </w:tr>
      <w:tr w:rsidR="009A0538" w:rsidRPr="000F591E" w14:paraId="32BC3AD9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E732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381103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B647F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Hulladékgazdálkodás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B3560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1 080 000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B8A87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1 080 000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E3109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1 618 649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17D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149,87%</w:t>
            </w:r>
          </w:p>
        </w:tc>
      </w:tr>
      <w:tr w:rsidR="009A0538" w:rsidRPr="000F591E" w14:paraId="598972D6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A6E4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562912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54C4B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Óvodai int. étk.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CC392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381 000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78836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381 000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16719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407 450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D7A3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106,94%</w:t>
            </w:r>
          </w:p>
        </w:tc>
      </w:tr>
      <w:tr w:rsidR="009A0538" w:rsidRPr="000F591E" w14:paraId="0A2ED955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67C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562913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5875F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Iskola intézményi étk.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7434B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4 345 000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D70C8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4 345 000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8F02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4 729 516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1E3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108,85%</w:t>
            </w:r>
          </w:p>
        </w:tc>
      </w:tr>
      <w:tr w:rsidR="009A0538" w:rsidRPr="000F591E" w14:paraId="704CD814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51F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562916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7001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Vendég, Nyári tábor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DADF5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75072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5E0FB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E688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</w:p>
        </w:tc>
      </w:tr>
      <w:tr w:rsidR="009A0538" w:rsidRPr="000F591E" w14:paraId="06F6DF6D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A6DF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562917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8F8B0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Munkahelyi vendéglátás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969FA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1 543 000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38732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1 543 000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647CD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989 550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DFA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64,13%</w:t>
            </w:r>
          </w:p>
        </w:tc>
      </w:tr>
      <w:tr w:rsidR="009A0538" w:rsidRPr="000F591E" w14:paraId="36E9C0AB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618F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682001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7054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Bérleti díj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33FD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932DA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082AE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0A81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</w:p>
        </w:tc>
      </w:tr>
      <w:tr w:rsidR="009A0538" w:rsidRPr="000F591E" w14:paraId="716B4AB3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36BD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682002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C99A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Nem lakóingatlan bérbeadása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BE3B9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4 572 000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C14AF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4 572 000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26DAA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2 266 189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8C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49,57%</w:t>
            </w:r>
          </w:p>
        </w:tc>
      </w:tr>
      <w:tr w:rsidR="009A0538" w:rsidRPr="000F591E" w14:paraId="48F2DC9D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DACD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841907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78AA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Finanszírozási célú műv.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F351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6 521 043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30EF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6 508 983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E17BF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6 508 983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A27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100,00%</w:t>
            </w:r>
          </w:p>
        </w:tc>
      </w:tr>
      <w:tr w:rsidR="009A0538" w:rsidRPr="000F591E" w14:paraId="62F7D6CB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65904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889921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1AA19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iCs/>
                <w:lang w:eastAsia="hu-HU"/>
              </w:rPr>
            </w:pPr>
            <w:r w:rsidRPr="000F591E">
              <w:rPr>
                <w:rFonts w:ascii="Arial Narrow" w:hAnsi="Arial Narrow"/>
                <w:iCs/>
                <w:lang w:eastAsia="hu-HU"/>
              </w:rPr>
              <w:t>Szociális étkeztetés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74B09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2 794 000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67CD2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2 794 000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F7B81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2 774 300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B70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99,29%</w:t>
            </w:r>
          </w:p>
        </w:tc>
      </w:tr>
      <w:tr w:rsidR="009A0538" w:rsidRPr="000F591E" w14:paraId="1D656369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813C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890442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B473B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Közhasznú foglalkoztatás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87407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82954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64DDC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E2A9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</w:p>
        </w:tc>
      </w:tr>
      <w:tr w:rsidR="009A0538" w:rsidRPr="000F591E" w14:paraId="7BA194D8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69E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910502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32DBD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Közösségi színterek működtetése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EB5E7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247 000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53DB4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247 000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F39C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928 309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A3FB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375,83%</w:t>
            </w:r>
          </w:p>
        </w:tc>
      </w:tr>
      <w:tr w:rsidR="009A0538" w:rsidRPr="000F591E" w14:paraId="524F86AA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8194F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940000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FA278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Közösségi, társadalmi tevékenység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8CD54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3 410 000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9FEF0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3 410 000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5F48F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3 100 000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F4B5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90,91%</w:t>
            </w:r>
          </w:p>
        </w:tc>
      </w:tr>
      <w:tr w:rsidR="009A0538" w:rsidRPr="000F591E" w14:paraId="1DF5F0D0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E0977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960302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DEEAC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Köztemetői feladatok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A3186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360 000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B108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360 000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64118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160 000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109C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44,44%</w:t>
            </w:r>
          </w:p>
        </w:tc>
      </w:tr>
      <w:tr w:rsidR="009A0538" w:rsidRPr="000F591E" w14:paraId="741E7543" w14:textId="77777777" w:rsidTr="000F591E">
        <w:trPr>
          <w:trHeight w:val="30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4219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932911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AA43C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Szabadidős fürdő és strand szolg.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B52C3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2C8D4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F1328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AA76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</w:p>
        </w:tc>
      </w:tr>
      <w:tr w:rsidR="009A0538" w:rsidRPr="000F591E" w14:paraId="5F3CD8A3" w14:textId="77777777" w:rsidTr="000F591E">
        <w:trPr>
          <w:trHeight w:val="309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58A0B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 xml:space="preserve"> bevételek összesen:</w:t>
            </w:r>
          </w:p>
        </w:tc>
        <w:tc>
          <w:tcPr>
            <w:tcW w:w="3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DA7D4" w14:textId="77777777" w:rsidR="009A0538" w:rsidRPr="000F591E" w:rsidRDefault="009A0538" w:rsidP="001B5EBB">
            <w:pPr>
              <w:suppressAutoHyphens w:val="0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5612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31 977 746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EB326" w14:textId="77777777" w:rsidR="009A0538" w:rsidRPr="000F591E" w:rsidRDefault="009A0538" w:rsidP="000F591E">
            <w:pPr>
              <w:suppressAutoHyphens w:val="0"/>
              <w:jc w:val="right"/>
              <w:rPr>
                <w:rFonts w:ascii="Arial Narrow" w:hAnsi="Arial Narrow"/>
                <w:bCs/>
                <w:lang w:eastAsia="hu-HU"/>
              </w:rPr>
            </w:pPr>
            <w:r w:rsidRPr="000F591E">
              <w:rPr>
                <w:rFonts w:ascii="Arial Narrow" w:hAnsi="Arial Narrow"/>
                <w:bCs/>
                <w:lang w:eastAsia="hu-HU"/>
              </w:rPr>
              <w:t>31 900 158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BA501" w14:textId="77777777" w:rsidR="009A0538" w:rsidRPr="001C6743" w:rsidRDefault="009A0538" w:rsidP="000F591E">
            <w:pPr>
              <w:suppressAutoHyphens w:val="0"/>
              <w:jc w:val="right"/>
              <w:rPr>
                <w:rFonts w:ascii="Arial Narrow" w:hAnsi="Arial Narrow"/>
                <w:b/>
                <w:bCs/>
                <w:lang w:eastAsia="hu-HU"/>
              </w:rPr>
            </w:pPr>
            <w:r w:rsidRPr="001C6743">
              <w:rPr>
                <w:rFonts w:ascii="Arial Narrow" w:hAnsi="Arial Narrow"/>
                <w:b/>
                <w:bCs/>
                <w:lang w:eastAsia="hu-HU"/>
              </w:rPr>
              <w:t>28 277 243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D5EE" w14:textId="77777777" w:rsidR="009A0538" w:rsidRPr="000F591E" w:rsidRDefault="009A0538" w:rsidP="001B5EBB">
            <w:pPr>
              <w:suppressAutoHyphens w:val="0"/>
              <w:jc w:val="right"/>
              <w:rPr>
                <w:rFonts w:ascii="Arial Narrow" w:hAnsi="Arial Narrow"/>
                <w:lang w:eastAsia="hu-HU"/>
              </w:rPr>
            </w:pPr>
            <w:r w:rsidRPr="000F591E">
              <w:rPr>
                <w:rFonts w:ascii="Arial Narrow" w:hAnsi="Arial Narrow"/>
                <w:lang w:eastAsia="hu-HU"/>
              </w:rPr>
              <w:t>88,64%</w:t>
            </w:r>
          </w:p>
        </w:tc>
      </w:tr>
    </w:tbl>
    <w:p w14:paraId="3C4FC280" w14:textId="77777777" w:rsidR="009A0538" w:rsidRPr="000F591E" w:rsidRDefault="009A0538" w:rsidP="000F591E">
      <w:pPr>
        <w:tabs>
          <w:tab w:val="center" w:pos="6804"/>
        </w:tabs>
        <w:jc w:val="both"/>
        <w:rPr>
          <w:rFonts w:ascii="Arial Narrow" w:hAnsi="Arial Narrow"/>
        </w:rPr>
      </w:pPr>
    </w:p>
    <w:sectPr w:rsidR="009A0538" w:rsidRPr="000F591E" w:rsidSect="001B5EBB">
      <w:pgSz w:w="16838" w:h="11906" w:orient="landscape"/>
      <w:pgMar w:top="1276" w:right="111" w:bottom="284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E9A7A" w14:textId="77777777" w:rsidR="001B5EBB" w:rsidRDefault="001B5EBB">
      <w:r>
        <w:separator/>
      </w:r>
    </w:p>
  </w:endnote>
  <w:endnote w:type="continuationSeparator" w:id="0">
    <w:p w14:paraId="7372CFCF" w14:textId="77777777" w:rsidR="001B5EBB" w:rsidRDefault="001B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587CF" w14:textId="77777777" w:rsidR="001B5EBB" w:rsidRDefault="001B5EBB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D655B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A9557" w14:textId="77777777" w:rsidR="001B5EBB" w:rsidRDefault="001B5EBB">
      <w:r>
        <w:separator/>
      </w:r>
    </w:p>
  </w:footnote>
  <w:footnote w:type="continuationSeparator" w:id="0">
    <w:p w14:paraId="4DD4CA53" w14:textId="77777777" w:rsidR="001B5EBB" w:rsidRDefault="001B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0"/>
    <w:lvl w:ilvl="0">
      <w:start w:val="201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5604E1"/>
    <w:multiLevelType w:val="hybridMultilevel"/>
    <w:tmpl w:val="C382C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1120"/>
    <w:multiLevelType w:val="hybridMultilevel"/>
    <w:tmpl w:val="CB80AB08"/>
    <w:lvl w:ilvl="0" w:tplc="6A8CF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F4087"/>
    <w:multiLevelType w:val="hybridMultilevel"/>
    <w:tmpl w:val="7BC000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9145C"/>
    <w:multiLevelType w:val="hybridMultilevel"/>
    <w:tmpl w:val="85604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70ECE"/>
    <w:multiLevelType w:val="hybridMultilevel"/>
    <w:tmpl w:val="A04CE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38"/>
    <w:rsid w:val="000F591E"/>
    <w:rsid w:val="00103CEA"/>
    <w:rsid w:val="001B5EBB"/>
    <w:rsid w:val="001C6743"/>
    <w:rsid w:val="002C3A48"/>
    <w:rsid w:val="003821B1"/>
    <w:rsid w:val="00402FF9"/>
    <w:rsid w:val="005C5150"/>
    <w:rsid w:val="007318F7"/>
    <w:rsid w:val="007E7EF3"/>
    <w:rsid w:val="007F39C7"/>
    <w:rsid w:val="0082773F"/>
    <w:rsid w:val="008A0DB5"/>
    <w:rsid w:val="008D20AB"/>
    <w:rsid w:val="00932D94"/>
    <w:rsid w:val="009409B6"/>
    <w:rsid w:val="0094653D"/>
    <w:rsid w:val="009A0538"/>
    <w:rsid w:val="009B4E54"/>
    <w:rsid w:val="009D3432"/>
    <w:rsid w:val="00A42531"/>
    <w:rsid w:val="00B42EB9"/>
    <w:rsid w:val="00B54F34"/>
    <w:rsid w:val="00C559AB"/>
    <w:rsid w:val="00CE0E78"/>
    <w:rsid w:val="00D5151E"/>
    <w:rsid w:val="00D655B0"/>
    <w:rsid w:val="00E31712"/>
    <w:rsid w:val="00E376B9"/>
    <w:rsid w:val="00E5541C"/>
    <w:rsid w:val="00E959B6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4D92"/>
  <w15:chartTrackingRefBased/>
  <w15:docId w15:val="{86B33946-91E9-410D-BC62-841C7D41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0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9A0538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9A0538"/>
    <w:rPr>
      <w:rFonts w:ascii="Courier New" w:hAnsi="Courier New" w:cs="Courier New" w:hint="default"/>
    </w:rPr>
  </w:style>
  <w:style w:type="character" w:customStyle="1" w:styleId="WW8Num1z2">
    <w:name w:val="WW8Num1z2"/>
    <w:rsid w:val="009A0538"/>
    <w:rPr>
      <w:rFonts w:ascii="Wingdings" w:hAnsi="Wingdings" w:cs="Wingdings" w:hint="default"/>
    </w:rPr>
  </w:style>
  <w:style w:type="character" w:customStyle="1" w:styleId="WW8Num1z3">
    <w:name w:val="WW8Num1z3"/>
    <w:rsid w:val="009A0538"/>
    <w:rPr>
      <w:rFonts w:ascii="Symbol" w:hAnsi="Symbol" w:cs="Symbol" w:hint="default"/>
    </w:rPr>
  </w:style>
  <w:style w:type="character" w:customStyle="1" w:styleId="WW8Num2z0">
    <w:name w:val="WW8Num2z0"/>
    <w:rsid w:val="009A053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A0538"/>
    <w:rPr>
      <w:rFonts w:ascii="Courier New" w:hAnsi="Courier New" w:cs="Courier New" w:hint="default"/>
    </w:rPr>
  </w:style>
  <w:style w:type="character" w:customStyle="1" w:styleId="WW8Num2z2">
    <w:name w:val="WW8Num2z2"/>
    <w:rsid w:val="009A0538"/>
    <w:rPr>
      <w:rFonts w:ascii="Wingdings" w:hAnsi="Wingdings" w:cs="Wingdings" w:hint="default"/>
    </w:rPr>
  </w:style>
  <w:style w:type="character" w:customStyle="1" w:styleId="WW8Num2z3">
    <w:name w:val="WW8Num2z3"/>
    <w:rsid w:val="009A0538"/>
    <w:rPr>
      <w:rFonts w:ascii="Symbol" w:hAnsi="Symbol" w:cs="Symbol" w:hint="default"/>
    </w:rPr>
  </w:style>
  <w:style w:type="character" w:customStyle="1" w:styleId="WW8Num3z0">
    <w:name w:val="WW8Num3z0"/>
    <w:rsid w:val="009A0538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A0538"/>
    <w:rPr>
      <w:rFonts w:ascii="Courier New" w:hAnsi="Courier New" w:cs="Courier New" w:hint="default"/>
    </w:rPr>
  </w:style>
  <w:style w:type="character" w:customStyle="1" w:styleId="WW8Num3z2">
    <w:name w:val="WW8Num3z2"/>
    <w:rsid w:val="009A0538"/>
    <w:rPr>
      <w:rFonts w:ascii="Wingdings" w:hAnsi="Wingdings" w:cs="Wingdings" w:hint="default"/>
    </w:rPr>
  </w:style>
  <w:style w:type="character" w:customStyle="1" w:styleId="WW8Num3z3">
    <w:name w:val="WW8Num3z3"/>
    <w:rsid w:val="009A0538"/>
    <w:rPr>
      <w:rFonts w:ascii="Symbol" w:hAnsi="Symbol" w:cs="Symbol" w:hint="default"/>
    </w:rPr>
  </w:style>
  <w:style w:type="character" w:customStyle="1" w:styleId="WW8Num4z0">
    <w:name w:val="WW8Num4z0"/>
    <w:rsid w:val="009A0538"/>
    <w:rPr>
      <w:rFonts w:hint="default"/>
    </w:rPr>
  </w:style>
  <w:style w:type="character" w:customStyle="1" w:styleId="WW8Num4z1">
    <w:name w:val="WW8Num4z1"/>
    <w:rsid w:val="009A0538"/>
  </w:style>
  <w:style w:type="character" w:customStyle="1" w:styleId="WW8Num4z2">
    <w:name w:val="WW8Num4z2"/>
    <w:rsid w:val="009A0538"/>
  </w:style>
  <w:style w:type="character" w:customStyle="1" w:styleId="WW8Num4z3">
    <w:name w:val="WW8Num4z3"/>
    <w:rsid w:val="009A0538"/>
  </w:style>
  <w:style w:type="character" w:customStyle="1" w:styleId="WW8Num4z4">
    <w:name w:val="WW8Num4z4"/>
    <w:rsid w:val="009A0538"/>
  </w:style>
  <w:style w:type="character" w:customStyle="1" w:styleId="WW8Num4z5">
    <w:name w:val="WW8Num4z5"/>
    <w:rsid w:val="009A0538"/>
  </w:style>
  <w:style w:type="character" w:customStyle="1" w:styleId="WW8Num4z6">
    <w:name w:val="WW8Num4z6"/>
    <w:rsid w:val="009A0538"/>
  </w:style>
  <w:style w:type="character" w:customStyle="1" w:styleId="WW8Num4z7">
    <w:name w:val="WW8Num4z7"/>
    <w:rsid w:val="009A0538"/>
  </w:style>
  <w:style w:type="character" w:customStyle="1" w:styleId="WW8Num4z8">
    <w:name w:val="WW8Num4z8"/>
    <w:rsid w:val="009A0538"/>
  </w:style>
  <w:style w:type="character" w:customStyle="1" w:styleId="WW8Num5z0">
    <w:name w:val="WW8Num5z0"/>
    <w:rsid w:val="009A0538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A0538"/>
    <w:rPr>
      <w:rFonts w:ascii="Courier New" w:hAnsi="Courier New" w:cs="Courier New" w:hint="default"/>
    </w:rPr>
  </w:style>
  <w:style w:type="character" w:customStyle="1" w:styleId="WW8Num5z2">
    <w:name w:val="WW8Num5z2"/>
    <w:rsid w:val="009A0538"/>
    <w:rPr>
      <w:rFonts w:ascii="Wingdings" w:hAnsi="Wingdings" w:cs="Wingdings" w:hint="default"/>
    </w:rPr>
  </w:style>
  <w:style w:type="character" w:customStyle="1" w:styleId="WW8Num5z3">
    <w:name w:val="WW8Num5z3"/>
    <w:rsid w:val="009A0538"/>
    <w:rPr>
      <w:rFonts w:ascii="Symbol" w:hAnsi="Symbol" w:cs="Symbol" w:hint="default"/>
    </w:rPr>
  </w:style>
  <w:style w:type="character" w:customStyle="1" w:styleId="WW8Num6z0">
    <w:name w:val="WW8Num6z0"/>
    <w:rsid w:val="009A053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A0538"/>
    <w:rPr>
      <w:rFonts w:ascii="Courier New" w:hAnsi="Courier New" w:cs="Courier New" w:hint="default"/>
    </w:rPr>
  </w:style>
  <w:style w:type="character" w:customStyle="1" w:styleId="WW8Num6z2">
    <w:name w:val="WW8Num6z2"/>
    <w:rsid w:val="009A0538"/>
    <w:rPr>
      <w:rFonts w:ascii="Wingdings" w:hAnsi="Wingdings" w:cs="Wingdings" w:hint="default"/>
    </w:rPr>
  </w:style>
  <w:style w:type="character" w:customStyle="1" w:styleId="WW8Num6z3">
    <w:name w:val="WW8Num6z3"/>
    <w:rsid w:val="009A0538"/>
    <w:rPr>
      <w:rFonts w:ascii="Symbol" w:hAnsi="Symbol" w:cs="Symbol" w:hint="default"/>
    </w:rPr>
  </w:style>
  <w:style w:type="character" w:customStyle="1" w:styleId="WW8Num7z0">
    <w:name w:val="WW8Num7z0"/>
    <w:rsid w:val="009A0538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A0538"/>
    <w:rPr>
      <w:rFonts w:ascii="Courier New" w:hAnsi="Courier New" w:cs="Courier New" w:hint="default"/>
    </w:rPr>
  </w:style>
  <w:style w:type="character" w:customStyle="1" w:styleId="WW8Num7z2">
    <w:name w:val="WW8Num7z2"/>
    <w:rsid w:val="009A0538"/>
    <w:rPr>
      <w:rFonts w:ascii="Wingdings" w:hAnsi="Wingdings" w:cs="Wingdings" w:hint="default"/>
    </w:rPr>
  </w:style>
  <w:style w:type="character" w:customStyle="1" w:styleId="WW8Num7z3">
    <w:name w:val="WW8Num7z3"/>
    <w:rsid w:val="009A0538"/>
    <w:rPr>
      <w:rFonts w:ascii="Symbol" w:hAnsi="Symbol" w:cs="Symbol" w:hint="default"/>
    </w:rPr>
  </w:style>
  <w:style w:type="character" w:customStyle="1" w:styleId="WW8Num8z0">
    <w:name w:val="WW8Num8z0"/>
    <w:rsid w:val="009A0538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A0538"/>
    <w:rPr>
      <w:rFonts w:ascii="Courier New" w:hAnsi="Courier New" w:cs="Courier New" w:hint="default"/>
    </w:rPr>
  </w:style>
  <w:style w:type="character" w:customStyle="1" w:styleId="WW8Num8z2">
    <w:name w:val="WW8Num8z2"/>
    <w:rsid w:val="009A0538"/>
    <w:rPr>
      <w:rFonts w:ascii="Wingdings" w:hAnsi="Wingdings" w:cs="Wingdings" w:hint="default"/>
    </w:rPr>
  </w:style>
  <w:style w:type="character" w:customStyle="1" w:styleId="WW8Num8z3">
    <w:name w:val="WW8Num8z3"/>
    <w:rsid w:val="009A0538"/>
    <w:rPr>
      <w:rFonts w:ascii="Symbol" w:hAnsi="Symbol" w:cs="Symbol" w:hint="default"/>
    </w:rPr>
  </w:style>
  <w:style w:type="character" w:customStyle="1" w:styleId="WW8Num9z0">
    <w:name w:val="WW8Num9z0"/>
    <w:rsid w:val="009A0538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9A0538"/>
    <w:rPr>
      <w:rFonts w:ascii="Courier New" w:hAnsi="Courier New" w:cs="Courier New" w:hint="default"/>
    </w:rPr>
  </w:style>
  <w:style w:type="character" w:customStyle="1" w:styleId="WW8Num9z2">
    <w:name w:val="WW8Num9z2"/>
    <w:rsid w:val="009A0538"/>
    <w:rPr>
      <w:rFonts w:ascii="Wingdings" w:hAnsi="Wingdings" w:cs="Wingdings" w:hint="default"/>
    </w:rPr>
  </w:style>
  <w:style w:type="character" w:customStyle="1" w:styleId="WW8Num9z3">
    <w:name w:val="WW8Num9z3"/>
    <w:rsid w:val="009A0538"/>
    <w:rPr>
      <w:rFonts w:ascii="Symbol" w:hAnsi="Symbol" w:cs="Symbol" w:hint="default"/>
    </w:rPr>
  </w:style>
  <w:style w:type="character" w:customStyle="1" w:styleId="WW8Num10z0">
    <w:name w:val="WW8Num10z0"/>
    <w:rsid w:val="009A0538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9A0538"/>
    <w:rPr>
      <w:rFonts w:ascii="Courier New" w:hAnsi="Courier New" w:cs="Courier New" w:hint="default"/>
    </w:rPr>
  </w:style>
  <w:style w:type="character" w:customStyle="1" w:styleId="WW8Num10z2">
    <w:name w:val="WW8Num10z2"/>
    <w:rsid w:val="009A0538"/>
    <w:rPr>
      <w:rFonts w:ascii="Wingdings" w:hAnsi="Wingdings" w:cs="Wingdings" w:hint="default"/>
    </w:rPr>
  </w:style>
  <w:style w:type="character" w:customStyle="1" w:styleId="WW8Num10z3">
    <w:name w:val="WW8Num10z3"/>
    <w:rsid w:val="009A0538"/>
    <w:rPr>
      <w:rFonts w:ascii="Symbol" w:hAnsi="Symbol" w:cs="Symbol" w:hint="default"/>
    </w:rPr>
  </w:style>
  <w:style w:type="character" w:customStyle="1" w:styleId="WW8Num11z0">
    <w:name w:val="WW8Num11z0"/>
    <w:rsid w:val="009A0538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9A0538"/>
    <w:rPr>
      <w:rFonts w:ascii="Courier New" w:hAnsi="Courier New" w:cs="Courier New" w:hint="default"/>
    </w:rPr>
  </w:style>
  <w:style w:type="character" w:customStyle="1" w:styleId="WW8Num11z2">
    <w:name w:val="WW8Num11z2"/>
    <w:rsid w:val="009A0538"/>
    <w:rPr>
      <w:rFonts w:ascii="Wingdings" w:hAnsi="Wingdings" w:cs="Wingdings" w:hint="default"/>
    </w:rPr>
  </w:style>
  <w:style w:type="character" w:customStyle="1" w:styleId="WW8Num11z3">
    <w:name w:val="WW8Num11z3"/>
    <w:rsid w:val="009A0538"/>
    <w:rPr>
      <w:rFonts w:ascii="Symbol" w:hAnsi="Symbol" w:cs="Symbol" w:hint="default"/>
    </w:rPr>
  </w:style>
  <w:style w:type="character" w:customStyle="1" w:styleId="WW8Num12z0">
    <w:name w:val="WW8Num12z0"/>
    <w:rsid w:val="009A0538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9A0538"/>
    <w:rPr>
      <w:rFonts w:ascii="Courier New" w:hAnsi="Courier New" w:cs="Courier New" w:hint="default"/>
    </w:rPr>
  </w:style>
  <w:style w:type="character" w:customStyle="1" w:styleId="WW8Num12z2">
    <w:name w:val="WW8Num12z2"/>
    <w:rsid w:val="009A0538"/>
    <w:rPr>
      <w:rFonts w:ascii="Wingdings" w:hAnsi="Wingdings" w:cs="Wingdings" w:hint="default"/>
    </w:rPr>
  </w:style>
  <w:style w:type="character" w:customStyle="1" w:styleId="WW8Num12z3">
    <w:name w:val="WW8Num12z3"/>
    <w:rsid w:val="009A0538"/>
    <w:rPr>
      <w:rFonts w:ascii="Symbol" w:hAnsi="Symbol" w:cs="Symbol" w:hint="default"/>
    </w:rPr>
  </w:style>
  <w:style w:type="character" w:customStyle="1" w:styleId="WW8Num13z0">
    <w:name w:val="WW8Num13z0"/>
    <w:rsid w:val="009A0538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9A0538"/>
    <w:rPr>
      <w:rFonts w:ascii="Courier New" w:hAnsi="Courier New" w:cs="Courier New" w:hint="default"/>
    </w:rPr>
  </w:style>
  <w:style w:type="character" w:customStyle="1" w:styleId="WW8Num13z2">
    <w:name w:val="WW8Num13z2"/>
    <w:rsid w:val="009A0538"/>
    <w:rPr>
      <w:rFonts w:ascii="Wingdings" w:hAnsi="Wingdings" w:cs="Wingdings" w:hint="default"/>
    </w:rPr>
  </w:style>
  <w:style w:type="character" w:customStyle="1" w:styleId="WW8Num13z3">
    <w:name w:val="WW8Num13z3"/>
    <w:rsid w:val="009A0538"/>
    <w:rPr>
      <w:rFonts w:ascii="Symbol" w:hAnsi="Symbol" w:cs="Symbol" w:hint="default"/>
    </w:rPr>
  </w:style>
  <w:style w:type="character" w:customStyle="1" w:styleId="WW8Num14z0">
    <w:name w:val="WW8Num14z0"/>
    <w:rsid w:val="009A0538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9A0538"/>
    <w:rPr>
      <w:rFonts w:ascii="Courier New" w:hAnsi="Courier New" w:cs="Courier New" w:hint="default"/>
    </w:rPr>
  </w:style>
  <w:style w:type="character" w:customStyle="1" w:styleId="WW8Num14z2">
    <w:name w:val="WW8Num14z2"/>
    <w:rsid w:val="009A0538"/>
    <w:rPr>
      <w:rFonts w:ascii="Wingdings" w:hAnsi="Wingdings" w:cs="Wingdings" w:hint="default"/>
    </w:rPr>
  </w:style>
  <w:style w:type="character" w:customStyle="1" w:styleId="WW8Num14z3">
    <w:name w:val="WW8Num14z3"/>
    <w:rsid w:val="009A0538"/>
    <w:rPr>
      <w:rFonts w:ascii="Symbol" w:hAnsi="Symbol" w:cs="Symbol" w:hint="default"/>
    </w:rPr>
  </w:style>
  <w:style w:type="character" w:customStyle="1" w:styleId="WW8Num15z0">
    <w:name w:val="WW8Num15z0"/>
    <w:rsid w:val="009A0538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9A0538"/>
    <w:rPr>
      <w:rFonts w:ascii="Courier New" w:hAnsi="Courier New" w:cs="Courier New" w:hint="default"/>
    </w:rPr>
  </w:style>
  <w:style w:type="character" w:customStyle="1" w:styleId="WW8Num15z2">
    <w:name w:val="WW8Num15z2"/>
    <w:rsid w:val="009A0538"/>
    <w:rPr>
      <w:rFonts w:ascii="Wingdings" w:hAnsi="Wingdings" w:cs="Wingdings" w:hint="default"/>
    </w:rPr>
  </w:style>
  <w:style w:type="character" w:customStyle="1" w:styleId="WW8Num15z3">
    <w:name w:val="WW8Num15z3"/>
    <w:rsid w:val="009A0538"/>
    <w:rPr>
      <w:rFonts w:ascii="Symbol" w:hAnsi="Symbol" w:cs="Symbol" w:hint="default"/>
    </w:rPr>
  </w:style>
  <w:style w:type="character" w:customStyle="1" w:styleId="WW8Num16z0">
    <w:name w:val="WW8Num16z0"/>
    <w:rsid w:val="009A0538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9A0538"/>
    <w:rPr>
      <w:rFonts w:ascii="Courier New" w:hAnsi="Courier New" w:cs="Courier New" w:hint="default"/>
    </w:rPr>
  </w:style>
  <w:style w:type="character" w:customStyle="1" w:styleId="WW8Num16z2">
    <w:name w:val="WW8Num16z2"/>
    <w:rsid w:val="009A0538"/>
    <w:rPr>
      <w:rFonts w:ascii="Wingdings" w:hAnsi="Wingdings" w:cs="Wingdings" w:hint="default"/>
    </w:rPr>
  </w:style>
  <w:style w:type="character" w:customStyle="1" w:styleId="WW8Num16z3">
    <w:name w:val="WW8Num16z3"/>
    <w:rsid w:val="009A0538"/>
    <w:rPr>
      <w:rFonts w:ascii="Symbol" w:hAnsi="Symbol" w:cs="Symbol" w:hint="default"/>
    </w:rPr>
  </w:style>
  <w:style w:type="character" w:customStyle="1" w:styleId="Bekezdsalapbettpusa1">
    <w:name w:val="Bekezdés alapbetűtípusa1"/>
    <w:rsid w:val="009A0538"/>
  </w:style>
  <w:style w:type="character" w:styleId="Oldalszm">
    <w:name w:val="page number"/>
    <w:basedOn w:val="Bekezdsalapbettpusa1"/>
    <w:rsid w:val="009A0538"/>
  </w:style>
  <w:style w:type="character" w:customStyle="1" w:styleId="llbChar">
    <w:name w:val="Élőláb Char"/>
    <w:rsid w:val="009A0538"/>
    <w:rPr>
      <w:sz w:val="24"/>
      <w:szCs w:val="24"/>
    </w:rPr>
  </w:style>
  <w:style w:type="character" w:customStyle="1" w:styleId="lfejChar">
    <w:name w:val="Élőfej Char"/>
    <w:rsid w:val="009A0538"/>
    <w:rPr>
      <w:sz w:val="24"/>
      <w:szCs w:val="24"/>
    </w:rPr>
  </w:style>
  <w:style w:type="character" w:styleId="Hiperhivatkozs">
    <w:name w:val="Hyperlink"/>
    <w:rsid w:val="009A0538"/>
    <w:rPr>
      <w:color w:val="0563C1"/>
      <w:u w:val="single"/>
    </w:rPr>
  </w:style>
  <w:style w:type="paragraph" w:customStyle="1" w:styleId="Cmsor">
    <w:name w:val="Címsor"/>
    <w:basedOn w:val="Norml"/>
    <w:next w:val="Szvegtrzs"/>
    <w:rsid w:val="009A05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9A053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9A053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">
    <w:name w:val="List"/>
    <w:basedOn w:val="Szvegtrzs"/>
    <w:rsid w:val="009A0538"/>
    <w:rPr>
      <w:rFonts w:cs="Arial"/>
    </w:rPr>
  </w:style>
  <w:style w:type="paragraph" w:styleId="Kpalrs">
    <w:name w:val="caption"/>
    <w:basedOn w:val="Norml"/>
    <w:qFormat/>
    <w:rsid w:val="009A0538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rsid w:val="009A0538"/>
    <w:pPr>
      <w:suppressLineNumbers/>
    </w:pPr>
    <w:rPr>
      <w:rFonts w:cs="Arial"/>
    </w:rPr>
  </w:style>
  <w:style w:type="paragraph" w:styleId="lfej">
    <w:name w:val="header"/>
    <w:basedOn w:val="Norml"/>
    <w:link w:val="lfejChar1"/>
    <w:rsid w:val="009A0538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1">
    <w:name w:val="Élőfej Char1"/>
    <w:basedOn w:val="Bekezdsalapbettpusa"/>
    <w:link w:val="lfej"/>
    <w:rsid w:val="009A053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llb">
    <w:name w:val="footer"/>
    <w:basedOn w:val="Norml"/>
    <w:link w:val="llbChar1"/>
    <w:rsid w:val="009A0538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1">
    <w:name w:val="Élőláb Char1"/>
    <w:basedOn w:val="Bekezdsalapbettpusa"/>
    <w:link w:val="llb"/>
    <w:rsid w:val="009A053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Buborkszveg">
    <w:name w:val="Balloon Text"/>
    <w:basedOn w:val="Norml"/>
    <w:link w:val="BuborkszvegChar"/>
    <w:rsid w:val="009A053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A0538"/>
    <w:rPr>
      <w:rFonts w:ascii="Tahoma" w:eastAsia="Times New Roman" w:hAnsi="Tahoma" w:cs="Tahoma"/>
      <w:sz w:val="16"/>
      <w:szCs w:val="16"/>
      <w:lang w:eastAsia="zh-CN"/>
    </w:rPr>
  </w:style>
  <w:style w:type="paragraph" w:styleId="Nincstrkz">
    <w:name w:val="No Spacing"/>
    <w:qFormat/>
    <w:rsid w:val="009A05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A053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NormlWeb">
    <w:name w:val="Normal (Web)"/>
    <w:basedOn w:val="Norml"/>
    <w:uiPriority w:val="99"/>
    <w:semiHidden/>
    <w:unhideWhenUsed/>
    <w:rsid w:val="009A0538"/>
    <w:pPr>
      <w:suppressAutoHyphens w:val="0"/>
      <w:spacing w:after="20"/>
      <w:ind w:firstLine="180"/>
      <w:jc w:val="both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3422</Words>
  <Characters>23616</Characters>
  <Application>Microsoft Office Word</Application>
  <DocSecurity>4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Némethné dr. Jenei Éva</cp:lastModifiedBy>
  <cp:revision>2</cp:revision>
  <cp:lastPrinted>2022-11-25T10:11:00Z</cp:lastPrinted>
  <dcterms:created xsi:type="dcterms:W3CDTF">2022-12-02T07:50:00Z</dcterms:created>
  <dcterms:modified xsi:type="dcterms:W3CDTF">2022-12-02T07:50:00Z</dcterms:modified>
</cp:coreProperties>
</file>