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FA" w:rsidRPr="004853F9" w:rsidRDefault="008F4350">
      <w:pPr>
        <w:pStyle w:val="Szvegtrzs"/>
        <w:spacing w:after="0" w:line="240" w:lineRule="auto"/>
        <w:jc w:val="center"/>
        <w:rPr>
          <w:b/>
        </w:rPr>
      </w:pPr>
      <w:r w:rsidRPr="004853F9">
        <w:rPr>
          <w:b/>
        </w:rPr>
        <w:t>Balatonvilágos Község Önkormányzata Képviselő-testületének 12/2024. (XI. 7.) önkormányzati rendelete</w:t>
      </w:r>
    </w:p>
    <w:p w:rsidR="00AE76FA" w:rsidRDefault="008F4350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Önkormányzat Szervezeti és Működési Szabályzatáról</w:t>
      </w:r>
    </w:p>
    <w:p w:rsidR="004853F9" w:rsidRPr="004853F9" w:rsidRDefault="004853F9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4853F9">
        <w:rPr>
          <w:rFonts w:cs="Times New Roman"/>
          <w:sz w:val="23"/>
          <w:szCs w:val="23"/>
          <w:shd w:val="clear" w:color="auto" w:fill="FFFFFF"/>
        </w:rPr>
        <w:t>Hatályos: 2026. 04. 02</w:t>
      </w:r>
      <w:r>
        <w:rPr>
          <w:rFonts w:cs="Times New Roman"/>
          <w:sz w:val="23"/>
          <w:szCs w:val="23"/>
          <w:shd w:val="clear" w:color="auto" w:fill="FFFFFF"/>
        </w:rPr>
        <w:t>.</w:t>
      </w:r>
    </w:p>
    <w:p w:rsidR="00AE76FA" w:rsidRDefault="008F4350">
      <w:pPr>
        <w:pStyle w:val="Szvegtrzs"/>
        <w:spacing w:before="220" w:after="0" w:line="240" w:lineRule="auto"/>
        <w:jc w:val="both"/>
      </w:pPr>
      <w:r>
        <w:t xml:space="preserve">[1] Balatonvilágos Község Önkormányzatának Képviselő-testülete az Alaptörvény 32. cikk (2) </w:t>
      </w:r>
      <w:r>
        <w:t>bekezdésében meghatározott eredeti jogalkotói hatáskörében, az Alaptörvény 32. cikk (1) bekezdés d) pontjában, valamint a Magyarország helyi önkormányzatairól 2011. évi CLXXXIX. törvény 53. § (1) bekezdésében meghatározott feladatkörében eljárva a következ</w:t>
      </w:r>
      <w:r>
        <w:t>őket rendeli el:</w:t>
      </w:r>
      <w:r>
        <w:rPr>
          <w:rStyle w:val="FootnoteAnchor"/>
        </w:rPr>
        <w:footnoteReference w:id="1"/>
      </w:r>
    </w:p>
    <w:p w:rsidR="00AE76FA" w:rsidRDefault="008F4350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:rsidR="00AE76FA" w:rsidRDefault="008F4350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Hivatalos megnevezések, adatok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Az önkormányzat hivatalos megnevezése: Balatonvilágos Község Önkormányzata (a továbbiakban: önkormányzat).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Az önkormányzat székhelye, pontos címe: 8171 Bala</w:t>
      </w:r>
      <w:r>
        <w:t>tonvilágos, Csók István sétány 38.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önkormányzati jogok gyakorlására feljogosított szerv: Balatonvilágos Község Önkormányzatának Képviselő-testülete.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Az önkormányzat illetékességi területe: Balatonvilágos község közigazgatási területe.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képv</w:t>
      </w:r>
      <w:r>
        <w:t>iselő-testület polgármesterből és 6 fő települési képviselőből áll. A képviselő-testület tagjainak, valamint a bizottságok tagjainak aktuális névjegyzékét a jegyző az önkormányzat hirdetőtáblájára függeszti ki, és az önkormányzat hivatalos honlapján, a www</w:t>
      </w:r>
      <w:r>
        <w:t>.balatonvilagos.hu oldalon teszi közzé.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 képviselő-testület hivatali szervezetének megnevezése: Siófoki Közös Önkormányzati Hivatal Balatonvilágosi Kirendeltsége.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A Siófoki Közös Önkormányzati Hivatal (továbbiakban: hivatal) székhelye: 8600 Siófok</w:t>
      </w:r>
      <w:r>
        <w:t xml:space="preserve"> Fő tér 1.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A hivatal működési területe: Siófok Város, Siójut község és Balatonvilágos község közigazgatási területe.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 hivatal kirendeltségei: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Siófoki Közös Önkormányzati Hivatal Siójuti Kirendeltsége: 8652 Siójut, Kossuth Lajos utca 14.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Siófoki Közös Önkormányzati Hivatal Balatonvilágosi Kirendeltsége: 8171 Balatonvilágos, Csók István sétány 38.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>(10) A hivatal működésének szabályairól a Siófoki Közös Önkormányzati Hivatal Szervezeti és Működési Szabályzata rendelkezik.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(11) Balatonvilágos</w:t>
      </w:r>
      <w:r>
        <w:t xml:space="preserve"> Község Önkormányzatának intézményei: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Balatonvilágos Község Önkormányzat Gazdasági Ellátó és Vagyongazdálkodó Szervezete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Balatonvilágosi Szivárvány Óvoda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Az önkormányzat jelképei és kitüntetései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Az önkormányzat jelképei: a címer és a zász</w:t>
      </w:r>
      <w:r>
        <w:t>ló, valamint a pecsét.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Balatonvilágos község címere: Álló, csücskös aljú pajzs, bal felső részében kék alapon aranysárga napkorong sugarakkal, jobb felső részében fehér alapon stilizált zöldszínű szőlőfürt, bal alsó részében kék alapon egyenlően eloszt</w:t>
      </w:r>
      <w:r>
        <w:t>ott fehér színű vízszintes csíkozás, jobb alsó részében kék alapon sárga színű vitorlás hajó. A pajzs alsó és felső címerrészleteit – balról jobbra emelkedő – zöld színű lépcsővonal választja ketté.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Balatonvilágos község zászlaja: Világoskék alapú, áll</w:t>
      </w:r>
      <w:r>
        <w:t>ó téglalap formájú. Középső részén a község hiteles alakú címerével, mely három egyenlő távolságban elhelyezkedő – azonos vastagságú – ezüstszínű hullámvonalra van ráültetve.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Balatonvilágos község önkormányzat pecsétje: Kör alakú, középen a község címe</w:t>
      </w:r>
      <w:r>
        <w:t>rével, Balatonvilágos Község Önkormányzata körbefutó felirattal.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címer és a zászló használatának rendjét a képviselő-testület önkormányzati rendeletben állapítja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Az önkormányzat és szervei, valamint annak tisztségviselői körbélyegzőin Magyar</w:t>
      </w:r>
      <w:r>
        <w:t>ország címerét kell használni, a használó szerv vagy tisztségviselő feltüntetésével.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Polgármester pecsétje: Kör alakú, középen a község címerével, Balatonvilágos Község Polgármestere körbefutó felirattal.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Balatonvilágos Község Önkormányzatának Képv</w:t>
      </w:r>
      <w:r>
        <w:t>iselő-testülete, valamint polgármestere a nemzetközi kapcsolatok és más ünnepi események írásos dokumentumain a település címerével ellátott pecsétet használják.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 képviselő-testület a polgármester indítványára ünnepi ülést tart.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(10) Az önkormányzat á</w:t>
      </w:r>
      <w:r>
        <w:t>ltal alapított kitüntetések és elismerő címek adományozásának rendjét a képviselő-testület külön önkormányzati rendeletben állapítja meg.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Balatonvilágos község nemzetközi és partnerkapcsolatai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AE76FA" w:rsidRDefault="008F4350">
      <w:pPr>
        <w:pStyle w:val="Szvegtrzs"/>
        <w:spacing w:after="0" w:line="240" w:lineRule="auto"/>
        <w:jc w:val="both"/>
      </w:pPr>
      <w:r>
        <w:t>Balatonvilágos község hivatalos testvér-települési kapc</w:t>
      </w:r>
      <w:r>
        <w:t>solatot tart fenn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Telekfalva-Teleac</w:t>
      </w:r>
      <w:proofErr w:type="spellEnd"/>
      <w:r>
        <w:t xml:space="preserve"> Erdély Románia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Gímes (</w:t>
      </w:r>
      <w:proofErr w:type="spellStart"/>
      <w:r>
        <w:t>Jelenec</w:t>
      </w:r>
      <w:proofErr w:type="spellEnd"/>
      <w:r>
        <w:t>) Szlovákia településekkel.</w:t>
      </w:r>
    </w:p>
    <w:p w:rsidR="00AE76FA" w:rsidRDefault="008F4350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lastRenderedPageBreak/>
        <w:t>II. Fejezet</w:t>
      </w:r>
    </w:p>
    <w:p w:rsidR="00AE76FA" w:rsidRDefault="008F4350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HELYI ÖNKORMÁNYZÁS ÁLTALÁNOS SZABÁLYAI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Helyi közügyek, az önkormányzat döntése és az önkormányzati kapcsolatok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helyi közügyek </w:t>
      </w:r>
      <w:r>
        <w:t>alapvetően a lakosság közszolgáltatásokkal való ellátásához, valamint a helyi önkormányzás és a lakossággal való együttműködés szervezeti, személyi és anyagi feltételeinek megteremtéséhez kapcsolódnak.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Az önkormányzat saját felelősségére vállalkozási t</w:t>
      </w:r>
      <w:r>
        <w:t>evékenységet folytathat.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önkormányzat vállalkozási tevékenysége nem veszélyeztetheti az önkormányzat kötelező alapellátási feladatait, valamint az azokhoz szükséges eszközöket és tartalékokat.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Az önkormányzat vagyongazdálkodási tevékenységének s</w:t>
      </w:r>
      <w:r>
        <w:t>zabályait a képviselő-testület külön rendeletben állapítja meg.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Az önkormányzat feladat- és hatáskörei, valamint azok gyakorlása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AE76FA" w:rsidRDefault="008F4350">
      <w:pPr>
        <w:pStyle w:val="Szvegtrzs"/>
        <w:spacing w:after="0" w:line="240" w:lineRule="auto"/>
        <w:jc w:val="both"/>
      </w:pPr>
      <w:r>
        <w:t>(1) Balatonvilágos Község Önkormányzata ellátja a Magyarország helyi önkormányzatairól szóló 2011. évi CLXXXIX. törvény</w:t>
      </w:r>
      <w:r>
        <w:t xml:space="preserve"> (a továbbiakban: </w:t>
      </w:r>
      <w:proofErr w:type="spellStart"/>
      <w:r>
        <w:t>Mötv</w:t>
      </w:r>
      <w:proofErr w:type="spellEnd"/>
      <w:r>
        <w:t>.) 13. § (1) bekezdése szerinti feladatokat, és saját hatáskörében dönt a feladatok ellátásának módjáról.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Az önkormányzat önként vállalt feladatai különösen: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közösségi, kulturális hagyományok és értékek ápolásának, a művelődésr</w:t>
      </w:r>
      <w:r>
        <w:t>e szerveződő közösségek tevékenységének támogatása,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önkormányzati ösztöndíj pályázatok működtetése,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szociális és egészségügyi gondok mérséklését célzó tevékenységek támogatása,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művészi alkotómunka feltételeinek támogatása, a művészeti értékek </w:t>
      </w:r>
      <w:r>
        <w:t>létrehozásának, megőrzésének segítése,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kitüntető címek adományozása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köztéri alkotások elhelyezése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regionális és nemzetközi kapcsolatok kialakítása, fenntartása,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 xml:space="preserve">társadalmi és civil szervezetekkel való együttműködés kialakítása és fejlesztése, </w:t>
      </w:r>
      <w:r>
        <w:t>működési feltételeik biztosításának segítése,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térfigyelő kamera rendszer kialakítása, működtetése,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ifjúsági és sportfeladatok támogatása, ebben segítő, szervező tevékenység ellátása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helyi médiák működésének elősegítése.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önkormányzat éves kö</w:t>
      </w:r>
      <w:r>
        <w:t>ltségvetéséről szóló rendelet tartalmazza a tárgyévben ellátandó önként vállalt feladatok felsorolását, azok bevételi és kiadási előirányzatait.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Az önkormányzat kormányzati funkció szerint besorolt alaptevékenységeinek felsorolását az 1. melléklet tart</w:t>
      </w:r>
      <w:r>
        <w:t>almazza.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Balatonvilágos Község Önkormányzat által fenntartott intézményekkel munkavégzésre irányuló jogviszonyban álló vezető beosztású személyek évente kötelesek vagyonnyilatkozat tételi kötelezettségüknek eleget tenni.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 xml:space="preserve">(6) A képviselő-testület által </w:t>
      </w:r>
      <w:r>
        <w:t>átruházott hatáskörök felsorolását a 2. melléklet tartalmazza.</w:t>
      </w:r>
    </w:p>
    <w:p w:rsidR="00AE76FA" w:rsidRDefault="008F4350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:rsidR="00AE76FA" w:rsidRDefault="008F4350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MŰKÖDÉSE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A képviselő-testület ülései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) A képviselő-testület alakuló, rendes, szükség szerint rendkívüli és ünnepi ülést, valamint közmeghallgatást </w:t>
      </w:r>
      <w:r>
        <w:t>tart.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képviselő-testület általában havonta ülésezik az általa elfogadott féléves munkaterv alapján.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képviselő-testület ülését a polgármester, akadályoztatása esetén a képviselő-testületi tag alpolgármester hívja össze és vezeti. A polgármesteri</w:t>
      </w:r>
      <w:r>
        <w:t xml:space="preserve"> és az alpolgármesteri tisztségek egyidejű </w:t>
      </w:r>
      <w:proofErr w:type="spellStart"/>
      <w:r>
        <w:t>betöltetlensége</w:t>
      </w:r>
      <w:proofErr w:type="spellEnd"/>
      <w:r>
        <w:t xml:space="preserve"> vagy tartós akadályoztatásuk esetén a Gazdasági és Ügyrendi Bizottság Elnöke jogosult a képviselő-testület ülésének összehívására és az ülés vezetésére.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nem határozatképes képviselő-testületi</w:t>
      </w:r>
      <w:r>
        <w:t xml:space="preserve"> ülést 15 napon belül ugyanazon napirendi pontok megtárgyalására össze kell hívni.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képviselő-testület ülését főszabályként az önkormányzat székhelyére kell összehívni.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(6) A (4) bekezdés szerint összehívott képviselő-testületi ülésen a </w:t>
      </w:r>
      <w:r>
        <w:t>határozatképtelen képviselő-testületi ülésen tárgyalásra tervezett napirendi pontokon kívül olyan napirendi pont is megtárgyalható, amely megtárgyalásának szükségessége a határozatképtelen képviselő-testületi ülés időpontját követően merült fel, és soron k</w:t>
      </w:r>
      <w:r>
        <w:t>ívüli döntéshozatalt igényel.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Az alakuló ülés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képviselő-testület alakuló ülését a </w:t>
      </w:r>
      <w:proofErr w:type="spellStart"/>
      <w:r>
        <w:t>Mötv</w:t>
      </w:r>
      <w:proofErr w:type="spellEnd"/>
      <w:r>
        <w:t>. 43. §</w:t>
      </w:r>
      <w:proofErr w:type="spellStart"/>
      <w:r>
        <w:t>-ában</w:t>
      </w:r>
      <w:proofErr w:type="spellEnd"/>
      <w:r>
        <w:t xml:space="preserve"> meghatározott időn belül és módon tartja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képviselő-testület tagjai esküt tesznek a Helyi Választási Bizottság elnöke előtt.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(3) Az </w:t>
      </w:r>
      <w:r>
        <w:t>alakuló ülés első napirendi pontjában a Helyi Választási Bizottság elnöke tájékoztatást ad a választások eredményéről.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Az alakuló ülés összehívása során a polgármester eltérhet a rendeletnek a képviselő-testület összehívását szabályozó rendelkezéseitől</w:t>
      </w:r>
      <w:r>
        <w:t>, különösen a meghívó kiküldésre vonatkozó 8. § (6) bekezdésében meghatározott határidő, valamint a 8. § (10) bekezdésében az előterjesztés elkészítésére és benyújtására meghatározott határidő tekintetében. A szabályozástól való eltérés nem sértheti a nyil</w:t>
      </w:r>
      <w:r>
        <w:t>vánosság biztosítására vonatkozó előírások betartását.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A rendes ülés összehívása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képviselő-testület ülésének szabályaira a </w:t>
      </w:r>
      <w:proofErr w:type="spellStart"/>
      <w:r>
        <w:t>Mötv</w:t>
      </w:r>
      <w:proofErr w:type="spellEnd"/>
      <w:r>
        <w:t>. előírásai az irányadók.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 xml:space="preserve">(2) Balatonvilágos Község Önkormányzatának Képviselő-testülete általában havonta egyszer </w:t>
      </w:r>
      <w:r>
        <w:t>ülésezik, a képviselő-testület július 1-je és augusztus 20-a között, valamint március és október hónapokban munkaterv szerinti ülést nem tart.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rendes képviselő-testületi ülések a féléves munkatervben foglaltak alapján kerülnek összehívásra.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kép</w:t>
      </w:r>
      <w:r>
        <w:t>viselő-testület üléseit a polgármester írásbeli meghívóval hívja össze. A meghívó tartalma: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ülés helye és időpontja,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javasolt napirendi pontok,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előterjesztők funkciója.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képviselő-testület ülésére tanácskozási joggal meg kell hívni: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jegyzőt,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Somogy Vármegyei Kormányhivatal vezetőjét.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 meghívót olyan időpontban kell kiküldeni - kivéve a rendkívüli ülés meghívóját -, hogy azt a testület tagjai, a tanácskozási joggal résztvevők, illetve az egyéb érdekeltek az ülés előtt legal</w:t>
      </w:r>
      <w:r>
        <w:t>ább 5 nappal megkapják.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Rendkívül sürgős esetben a képviselő-testület ülése szóban (telefon útján) 24 órán belüli időpontra is összehívható. Ebben az esetben is pótlólag el kell készíteni az írásbeli meghívót, és az előterjesztést a határozati javaslat</w:t>
      </w:r>
      <w:r>
        <w:t>tal.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A meghívót a polgármester, akadályoztatása esetén az alpolgármester, mindegyikük akadályoztatása esetén a Gazdasági és Ügyrendi Bizottság elnöke írja alá.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 képviselő-testület ülésére szóló meghívót írásban kell elkészíteni, azt a képviselők é</w:t>
      </w:r>
      <w:r>
        <w:t>s meghívottak részére elektronikus úton - technikai problémák felmerülése esetén -, papíralapon kell megküldeni.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(10) A meghívóhoz csatolni kell az írásos előterjesztéseket, melyeket a képviselők az e-mail címükre kapnak meg, kizárólag elektronikus </w:t>
      </w:r>
      <w:r>
        <w:t>formában. Az előterjesztések papír alapon nem kerülnek megküldésre.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(11)</w:t>
      </w:r>
      <w:r>
        <w:rPr>
          <w:rStyle w:val="FootnoteAnchor"/>
        </w:rPr>
        <w:footnoteReference w:id="2"/>
      </w:r>
      <w:r>
        <w:t xml:space="preserve"> A képviselő-testület soron következő ülésére a testületi ülést megelőző 10. munkanapig beérkező kérelmek, anyagok kerülnek alapesetben előkészítésre az adott ülés anyagába.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A rend</w:t>
      </w:r>
      <w:r>
        <w:rPr>
          <w:b/>
          <w:bCs/>
        </w:rPr>
        <w:t>kívüli ülés összehívása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Rendkívüli ülést kell összehívni a </w:t>
      </w:r>
      <w:proofErr w:type="spellStart"/>
      <w:r>
        <w:t>Mötv</w:t>
      </w:r>
      <w:proofErr w:type="spellEnd"/>
      <w:r>
        <w:t>. 44. §</w:t>
      </w:r>
      <w:proofErr w:type="spellStart"/>
      <w:r>
        <w:t>-ában</w:t>
      </w:r>
      <w:proofErr w:type="spellEnd"/>
      <w:r>
        <w:t xml:space="preserve"> meghatározott esetekben, valamint ha a polgármester megítélése szerint a képviselő-testület összehívására szükség van. A rendkívüli ülés összehívását indokolni kell.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</w:t>
      </w:r>
      <w:r>
        <w:t xml:space="preserve"> képviselő-testület összehívására irányuló kezdeményezést írásban a polgármesternél kell benyújtani.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>(3) A rendkívüli ülésre szóló meghívót - kivéve a 8. § (7) bekezdésében foglaltakat - legalább egy nappal az ülés időpontja előtt kézbesíteni kell a napire</w:t>
      </w:r>
      <w:r>
        <w:t>nd írásos anyagaival együtt.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rendkívüli ülés keretében csak a meghívóban szereplő napirendi pontok tárgyalhatók.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A képviselő-testület munkaterve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 előre tervezhető feladatainak megszervezése érdekében féléves munkater</w:t>
      </w:r>
      <w:r>
        <w:t>vet fogad el.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munkaterv tartalmazza: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ülések várható helyét, időpontját, tervezett napirendjét, a napirendi pontok előterjesztőit,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előterjesztésért felelős személy, az előterjesztés elkészítésében részt vevő szervek és személyek, vagy bizo</w:t>
      </w:r>
      <w:r>
        <w:t>ttság megnevezését,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II. féléves munkaterv esetén a közmeghallgatás várható napirendjét, időpontját és helyét.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(3) A munkaterv-tervezetet a jegyző állítja össze és a polgármester terjeszti elfogadásra a képviselő-testület elé. A munkaterv </w:t>
      </w:r>
      <w:r>
        <w:t>összeállításához javaslatot kérhet: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települési képviselőktől,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bizottságától,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önkormányzati intézmények vezetőitől.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Az ülések nyilvánossága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 ülésének időpontjáról és napirendjéről a nyilvá</w:t>
      </w:r>
      <w:r>
        <w:t>nosságot a meghívónak a hivatal hirdetőtábláján történő kifüggesztésével, és a település honlapján történő közzétételével kell értesíteni. A képviselő-testület rendes nyilvános üléseiről hangfelvétel készül.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(2) A képviselő-testület működésének </w:t>
      </w:r>
      <w:r>
        <w:t>nyilvánosságával kapcsolatos szabályok megtartásáért a polgármester a felelős. Az ülés rendjének megzavarása esetén a polgármester a rendzavarót rendreutasíthatja, ismételt rendzavarás esetén az ülésterem elhagyására kötelezheti.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(3) A napirendi pontokhoz </w:t>
      </w:r>
      <w:r>
        <w:t>kapcsolódóan a felszólalás vagy a kérdezés jogát a hallgatóság tagjainak a polgármester adja meg, legfeljebb 3 perc időtartamra.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(4) A képviselő-testület zárt ülést tart a </w:t>
      </w:r>
      <w:proofErr w:type="spellStart"/>
      <w:r>
        <w:t>Mötv</w:t>
      </w:r>
      <w:proofErr w:type="spellEnd"/>
      <w:r>
        <w:t>. 46. § (2) bekezdés a) és b) pontjaiban meghatározott estekben.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zárt ülés</w:t>
      </w:r>
      <w:r>
        <w:t xml:space="preserve"> elrendeléséről a </w:t>
      </w:r>
      <w:proofErr w:type="spellStart"/>
      <w:r>
        <w:t>Mötv</w:t>
      </w:r>
      <w:proofErr w:type="spellEnd"/>
      <w:r>
        <w:t>. 46. § (2) bekezdés a) és b) pontjaiban meghatározott esetekben szavazni nem kell. A testületi ülés vezetőjének kell a napirend közlésével egyidejűleg hivatkozni a zárt ülésre vonatkozó törvényi előírásra.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 képviselő-testület mi</w:t>
      </w:r>
      <w:r>
        <w:t xml:space="preserve">nősített többséggel hozott határozattal dönt a zárt ülés elrendeléséről a </w:t>
      </w:r>
      <w:proofErr w:type="spellStart"/>
      <w:r>
        <w:t>Mötv</w:t>
      </w:r>
      <w:proofErr w:type="spellEnd"/>
      <w:r>
        <w:t>. 46. § (2) bekezdés c) pontja szerint meghatározott esetekben.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(7) Zárt ülésen a </w:t>
      </w:r>
      <w:proofErr w:type="spellStart"/>
      <w:r>
        <w:t>Mötv</w:t>
      </w:r>
      <w:proofErr w:type="spellEnd"/>
      <w:r>
        <w:t>. 46. § (3) bekezdésében meghatározott személyek vehetnek részt.</w:t>
      </w:r>
    </w:p>
    <w:p w:rsidR="0058595C" w:rsidRDefault="0058595C">
      <w:pPr>
        <w:pStyle w:val="Szvegtrzs"/>
        <w:spacing w:before="280" w:after="0" w:line="240" w:lineRule="auto"/>
        <w:jc w:val="center"/>
        <w:rPr>
          <w:b/>
          <w:bCs/>
        </w:rPr>
      </w:pP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12. A képviselő-testület ta</w:t>
      </w:r>
      <w:r>
        <w:rPr>
          <w:b/>
          <w:bCs/>
        </w:rPr>
        <w:t>nácskozási rendje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 ülése a napirend megszavazásából, a napirend megtárgyalásából, a napirend utáni felszólásból, a polgármester tájékoztatójából, interpellációból, kérdésből és az ezekre adott válaszból áll.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polgármester</w:t>
      </w:r>
      <w:r>
        <w:t xml:space="preserve"> előterjeszti az ülés napirend-tervezetét, a napirend elfogadásáról a képviselő-testület vita nélkül dönt. Napirenden nem szereplő javaslatok megtárgyalásához, a jelen lévő képviselők többségének egybehangzó „igen” szavazata szükséges, kivéve a </w:t>
      </w:r>
      <w:proofErr w:type="spellStart"/>
      <w:r>
        <w:t>Mötv</w:t>
      </w:r>
      <w:proofErr w:type="spellEnd"/>
      <w:r>
        <w:t>. 46. §</w:t>
      </w:r>
      <w:r>
        <w:t xml:space="preserve"> (2) bekezdés c) pontja szerint a minősített többségű szavazással elrendelhető zárt ülési napirendi javaslatot.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képviselő-testület első napirendi pontként dönt az előző ülésen benyújtott interpellációkra írásban adott válaszok elfogadásáról.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Előt</w:t>
      </w:r>
      <w:r>
        <w:rPr>
          <w:b/>
          <w:bCs/>
        </w:rPr>
        <w:t>erjesztések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képviselő-testületi ülésen tárgyalandó napirendi pontokhoz írásos előterjesztés készül.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Kizárólag írásos előterjesztés alapján tárgyalható: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önkormányzati rendelet-alkotással összefüggő napirendi pont,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vagyongazdálkodá</w:t>
      </w:r>
      <w:r>
        <w:t>st érintő napirendi pont,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költségvetéssel kapcsolatos napirendi pont,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személyi kérdésekkel kapcsolatos napirendi pont.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(2) bekezdésben nem szabályozott esetben lehetőség van szóbeli előterjesztés megtételére is.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Szóbeli előterjesztésnek</w:t>
      </w:r>
      <w:r>
        <w:t xml:space="preserve"> minősül a testületi ülés napján kiosztott, az előzetesen megküldött napirendi pontokhoz nem kapcsolódó előterjesztés. Szóbeli előterjesztés esetén a határozati javaslatot írásban kell elkészíteni, és az ülés helyszínén a képviselő-testület tagjai számára </w:t>
      </w:r>
      <w:r>
        <w:t>papír alapon átadni, ha ez nem lehetséges, akkor a jegyző által a jegyzőkönyvben rögzítetten szó szerint ismertetni.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képviselő-testületi ülésre előterjesztést nyújthatnak be: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képviselő-testület tagjai,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alpolgármester,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bizottság,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a jegyző,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a főépítész,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valamint a jogszabály alapján beszámolásra kötelezettek.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 benyújtott előterjesztéseket a jegyző törvényességi szempontból megvizsgálja, ezt követően kerülhet sor az előterjesztések megküldésére a döntéshoz</w:t>
      </w:r>
      <w:r>
        <w:t>ó részére.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tárgy szerint feladat- és hatáskörrel rendelkező bizottság bármely, a képviselő-testület napirendjén szereplő ügyben hozandó döntés előkészítésében, végrehajtásának ellenőrzésében részt vehet, előzetesen véleményt nyilváníthat, a </w:t>
      </w:r>
      <w:r>
        <w:t>testület más szerveitől és a jegyzőtől tájékoztatást kérhet.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>(2) A képviselő-testület és a bizottság ülésére meg kell hívni az előterjesztőt.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képviselő-testület elé kerülő előterjesztéseknek tartalmazniuk kell: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előterjesztés pontos tárgyát, min</w:t>
      </w:r>
      <w:r>
        <w:t>dazon tényeket, körülményeket és adatokat, melyek a megalapozott döntés meghozatalához szükségesek,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lehetséges döntési alternatívákat, változatokat és azok jogszabályi alapját,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határozati javaslatot,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határozat végrehajtásáért felelős személy</w:t>
      </w:r>
      <w:r>
        <w:t xml:space="preserve"> megnevezését, a végrehajtás határidejének megjelölését,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a hatósági ügyekben az előterjesztéseket az ügyfél számára kiadható formában kell elkészíteni és a testület elé terjeszteni,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az előterjesztés alatti tárgy röviden és közérthetően tartalmazza az</w:t>
      </w:r>
      <w:r>
        <w:t xml:space="preserve"> előterjesztés lényegét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az előterjesztő és az előterjesztés előkészítésében résztvevők megnevezését.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Szerződéskötés esetén vagy a szerződés tervezetet kell javaslatként a képviselő-testület elé terjeszteni, vagy a szerződés lényeges tartalmi elemein</w:t>
      </w:r>
      <w:r>
        <w:t>ek meghatározásával kell a határozati javaslatot elkészíteni, és folyamatos oldalszámozással ellátni.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Az előterjesztés elkészítéséért, valamint a munkaterv szerinti határidőben történő benyújtásáért a napirendi pont előterjesztője a felelős.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(2) </w:t>
      </w:r>
      <w:r>
        <w:t>A képviselő-testületi ülésekre készült meghívót és előterjesztéseket meg kell küldeni: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képviselő-testület tagjainak,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adott napirendi ponttal érintett személyeknek, költségvetési szervek vezetőinek,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a Somogy Vármegyei Kormányhivatal </w:t>
      </w:r>
      <w:r>
        <w:t>Vezetőjének, a tárgy szerint érintett szervezetnek, személynek.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Az előterjesztések tárgyalása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polgármester az egyes előterjesztések felett külön-külön vitát nyit, amelynek során: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írásbeli előterjesztést az előterjesztő szóban is megin</w:t>
      </w:r>
      <w:r>
        <w:t>dokolhatja vagy kiegészítheti, ha az előterjesztés leadása és az ülés időpontja között bekövetkezett változások ezt szükségessé teszik.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bizottsági elnök ismerteti a bizottság által tárgyalt előterjesztésekről a bizottsági véleményt, beleértve a kisebb</w:t>
      </w:r>
      <w:r>
        <w:t>ségi véleményt is.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napirendi pont előterjesztőjének a képviselő-testület tagjai és az ülésre tanácskozási joggal meghívottak kérdést tehetnek fel, amelyre a vita előtt választ kell adni.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(2) A vitában a szót a polgármester adja meg és ő határozza meg </w:t>
      </w:r>
      <w:r>
        <w:t>a hozzászólások rendjét.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előkészítésben résztvevő bizottság elnöke és a javaslatok előterjesztői határozathozatal előtt bármikor szót kérhetnek, illetve felszólalhatnak.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tárgyalt napirendi pontot érintő ügyrendi kérdésben bármelyik képviselő k</w:t>
      </w:r>
      <w:r>
        <w:t>érhet szót.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bizottsági elnök hozzászólásának időtartama napirendi pontonként maximum 5 perc. A képviselő-testületi tagok hozzászólásának időtartama napirendi pontonként maximum 3 perc. A kérdés időtartama napirendi pontonként maximum 1 perc.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>(6) Az e</w:t>
      </w:r>
      <w:r>
        <w:t>lőterjesztéshez fűzött módosító indítványt írásban kell benyújtani, vagy szóban szövegszerűen kell ismertetni. A módosító indítvány írásbeli elkészítése érdekében a polgármester a napirendi pont tárgyalását felfüggesztheti, és szünetet rendelhet el, vagy –</w:t>
      </w:r>
      <w:r>
        <w:t xml:space="preserve"> a képviselő-testület vita nélkül, egyszerű szótöbbséggel hozott határozata alapján – a napirendi pont tárgyalását a következő ülésére elnapolhatja.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A polgármester összefoglalja a vitát és határozati javaslatot tesz.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A vita lezárására vagy a hozzás</w:t>
      </w:r>
      <w:r>
        <w:t>zólások időtartamának korlátozására bármelyik képviselő javaslatot tehet. A javaslatról a képviselő-testület vita nélkül, egyszerű többséggel dönt.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Amennyiben a jegyző a szavazás előtt törvényességi észrevételt kíván tenni, részére a szót meg kell adni</w:t>
      </w:r>
      <w:r>
        <w:t>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15. A tanácskozás rendjének fenntartása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tanácskozás rendjének fenntartása a polgármester feladata.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polgármester a rendfenntartás során: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figyelmezteti azt a hozzászólót, aki eltér a tárgytól vagy a tanácskozáshoz nem méltó módon nyila</w:t>
      </w:r>
      <w:r>
        <w:t>tkozik,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rendre utasíthatja azt a személyt, aki a képviselő-testületi tagsághoz méltatlan magatartást tanúsít.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(3) A polgármester javaslatára a képviselő-testület az ülést határozott időre félbeszakíthatja, ha a testületi ülésen olyan rendbontás </w:t>
      </w:r>
      <w:r>
        <w:t>történik, amely a tanácskozás folytatását lehetetlenné teszi. Amennyiben az ülés félbeszakad, az akadály elhárítása után az ülést a polgármester folytathatja tovább.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16. A szavazás rendje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polgármester az előterjesztésben szereplő és a vita sorá</w:t>
      </w:r>
      <w:r>
        <w:t>n elhangzott határozati javaslatokat egyenként szavazásra bocsátja úgy, hogy előbb a vitában elhangzott módosító és kiegészítő javaslatokról, majd az eredeti javaslatról kell dönteni. Amennyiben a határozati javaslat több pontot tartalmaz, a határozati jav</w:t>
      </w:r>
      <w:r>
        <w:t>aslat pontjairól külön-külön is lehet szavazni.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polgármester először a javaslatok mellett leadott szavazatokat, majd az ellenszavazatokat, végül a szavazástól tartózkodók számát állapítja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alternatívákat tartalmazó határozatok esetén a leg</w:t>
      </w:r>
      <w:r>
        <w:t>kevesebb szavazatot kapott javaslatot a polgármester a következő szavazási körben már nem teszi fel szavazásra. Az eljárást addig kell folytatni, amíg egy határozati javaslat marad.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személyekre vonatkozó szavazást minden esetben külön-külön személyen</w:t>
      </w:r>
      <w:r>
        <w:t>ként kell elvégezni.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(5) A képviselő-testület hatáskörébe tartozó választási, kinevezési, megbízási és kitüntetési cím adományozása ügyében - ha a határozati javaslatban több személy szerepel -, a képviselő-testület </w:t>
      </w:r>
      <w:r>
        <w:lastRenderedPageBreak/>
        <w:t>lépcsőzetes szavazással dönt. Az egyes s</w:t>
      </w:r>
      <w:r>
        <w:t>zavazási fordulókban a legkevesebb szavazatot kapott személy kiesik.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Név szerinti szavazás elrendeléséről a képviselő-testület a képviselők negyedének javaslatára dönt.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Név szerinti szavazás esetén a jegyző egyenként olvassa fel a települési képvis</w:t>
      </w:r>
      <w:r>
        <w:t>elők nevét, akik a nevük felolvasásakor igennel, vagy nemmel szavaznak, vagy tartózkodnak a szavazástól.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17. A szavazás módja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 tagjainak személyesen kell szavazniuk.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képviselő-testület döntéseit nyílt szavazással, kézfel</w:t>
      </w:r>
      <w:r>
        <w:t>emeléssel hozza.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képviselő-testület titkos szavazást rendel el a törvény által kötelezően előírt esetekben, titkos szavazást rendelhet el mindazon esetekben és ügyekben, amelyekben zárt ülést kell, vagy lehet tartani. Titkos szavazás elrendelését a k</w:t>
      </w:r>
      <w:r>
        <w:t>épviselő-testület negyede indítványozhatja, amelyről a képviselő-testület minősített többséggel dönt.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Titkos szavazásnál a képviselő-testület a tagjaiból megválasztja a szavazatszámláló bizottság elnökét és két tagját. A szavazatszámláló bizottság lebo</w:t>
      </w:r>
      <w:r>
        <w:t>nyolítja a titkos szavazást.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titkos szavazás szavazólapon történik, urna igénybevételével. A szavazásról külön jegyzőkönyv készül, ennek alapján kerül ismertetésre a titkos szavazás eredménye.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 szavazatszámláló bizottság jegyzőkönyve tartalmazza</w:t>
      </w:r>
      <w:r>
        <w:t>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szavazás helyét, idejét,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szavazás kezdetét, végét,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szavazatszámláló bizottság tagjainak nevét és tisztségét,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szavazás során felmerült körülményeket,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 xml:space="preserve">a szavazás során tett megállapításokat, érvényes vagy érvénytelen szavazólapról </w:t>
      </w:r>
      <w:r>
        <w:t>hozott határozatok számát,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a szavazás eredményét.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A szavazásról készült jegyzőkönyvet a szavazatszámláló bizottság tagjai és a jegyzőkönyvvezető írják alá és az ülés jegyzőkönyvének a mellékletét képezi.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18. A döntéshozatal szabályai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</w:t>
      </w:r>
      <w:r>
        <w:t>viselő-testület határozatot hoz, vagy rendeletet alkot.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határozatokat a jogszabályok kihirdetésére és jelölésére vonatkozó magasabb szintű jogszabályok rendelkezéseiben foglaltak szerint kell megjelölni.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egyebek napirendi pont tárgyalása során</w:t>
      </w:r>
      <w:r>
        <w:t xml:space="preserve"> a képviselő-testület határozatot nem hoz.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>(4)</w:t>
      </w:r>
      <w:r>
        <w:rPr>
          <w:rStyle w:val="FootnoteAnchor"/>
        </w:rPr>
        <w:footnoteReference w:id="3"/>
      </w:r>
      <w:r>
        <w:t xml:space="preserve"> A jegyző köteles jelezni a képviselő-testületnek, a képviselő-testület szervének és a polgármesternek, ha a döntésük, működésük jogszabálysértő.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19. Az önkormányzati rendelet-tervezetek speciális tartalmi köv</w:t>
      </w:r>
      <w:r>
        <w:rPr>
          <w:b/>
          <w:bCs/>
        </w:rPr>
        <w:t>etelményei és az előkészítés szabályai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rendelet-tervezetet a jegyző irányításával a hivatal készíti elő. A rendelet-tervezet elkészítéséhez szükség esetén szakértő is igénybe vehető.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rendelet-tervezetet a polgármester, vagy a jegyző terje</w:t>
      </w:r>
      <w:r>
        <w:t>szti a képviselő-testület elé. A rendeletalkotás szükségességéről a képviselő-testület dönt.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Az önkormányzati rendelet megalkotását kezdeményezheti: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képviselő-testület tagja,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polgármester,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jegyző.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(4) </w:t>
      </w:r>
      <w:r>
        <w:t>A rendeletalkotásra irányuló kezdeményezést a polgármesterhez kell benyújtani.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költségvetési rendelet-tervezetét, módosításainak tervezetét, a végrehajtásáról szóló beszámoló tervezetét a Gazdasági és Ügyrendi Bizottság véleményével kell a képviselő-</w:t>
      </w:r>
      <w:r>
        <w:t>testület elé terjeszteni.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(6) Az önkormányzat rendeletének végleges és hiteles szövegét a jegyző szerkeszti meg és a </w:t>
      </w:r>
      <w:proofErr w:type="spellStart"/>
      <w:r>
        <w:t>Mötv</w:t>
      </w:r>
      <w:proofErr w:type="spellEnd"/>
      <w:r>
        <w:t>. 52. § (2) bekezdésében megjelölt tisztségviselők írják alá.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(7) Az önkormányzat rendeleteiről nyilvántartást kell vezetni, melyről a </w:t>
      </w:r>
      <w:r>
        <w:t>jegyző gondoskodik.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Az önkormányzat rendeleteit a helyben szokásos módon, a hivatal hirdetőtábláján való kifüggesztéssel, valamint a honlapon történő közzététel útján kell kihirdetni, valamint közzé kell tenni a Nemzeti Jogszabálytárban. A kihirdetésrő</w:t>
      </w:r>
      <w:r>
        <w:t>l a jegyző gondoskodik. Az önkormányzat honlapján elérhetővé kell tenni az egységes szerkezetbe foglalt rendeleteket.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 képviselő-testület hivatalos lapja a havonta megjelenő Világosi Hírmondó, a döntések közzétételének helye az önkormányzati honlap.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</w:t>
      </w:r>
      <w:r>
        <w:t>10) Az önkormányzati honlap időrendi sorrendben tartalmazza az adott ülésen meghozott képviselő-testületi határozatokat, valamint a megalkotott rendeleteket.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20. Az interpelláció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települési képviselő a képviselő-testületi ülés napirendjeinek le</w:t>
      </w:r>
      <w:r>
        <w:t xml:space="preserve">zárása után </w:t>
      </w:r>
      <w:proofErr w:type="gramStart"/>
      <w:r>
        <w:t>a</w:t>
      </w:r>
      <w:proofErr w:type="gramEnd"/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polgármesterhez,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alpolgármesterhez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bizottság elnökéhez,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jegyzőhöz interpellációt terjeszthet elő.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Interpellációt a képviselő-testület és szervei hatáskörébe tartozó valamely önkormányzati döntés végrehajtása tárgyában, vagy in</w:t>
      </w:r>
      <w:r>
        <w:t>tézkedés elmulasztása esetén lehet előterjeszteni.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Egy települési képviselő legfeljebb három ügyben kérhet interpellációs választ egy ülésen.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Az interpelláló az interpellációt visszavonhatja. A képviselő-testület tagja ugyanazon ügyben egy éven bel</w:t>
      </w:r>
      <w:r>
        <w:t>ül interpellációt ismételten nem terjeszthet elő.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Az interpellációt írásban legkésőbb az ülés előtti 4. munkanap 12:00 óráig lehet benyújtani a polgármesternél vagy a jegyzőnél. Az interpellálót az írásbeli bejelentés mellett a szóbeli előterjesztés jo</w:t>
      </w:r>
      <w:r>
        <w:t>ga is megilleti, ami 2 percnél, több interpelláció esetén 5 percnél hosszabb időtartamú nem lehet.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Amennyiben az interpelláló a képviselő-testület ülésén az interpelláció tervezett elhangzásának időpontjában nincs jelen, a polgármester új időpontot tűz</w:t>
      </w:r>
      <w:r>
        <w:t xml:space="preserve"> ki az interpelláció elmondására.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Az interpellációra az ülésen, vagy legkésőbb 15 napon belül érdemi választ kell adni.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A képviselő-testület részletesebb kivizsgálást is elrendelhet, ezzel megbízhatja a polgármestert, az alpolgármestert, vagy a biz</w:t>
      </w:r>
      <w:r>
        <w:t>ottság elnökét.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Az interpellációra adott válasz elhangzása után, - az írásban adott válasz esetén a következő testületi ülésen – az interpelláló képviselőnek 2 perces viszontválaszra van joga. Ennek keretében nyilatkozik arról, hogy a választ elfogadja</w:t>
      </w:r>
      <w:r>
        <w:t>-e. Amennyiben az interpelláló képviselő a választ nem fogadja el, annak elfogadásáról a testület vita nélkül dönt. Az interpelláló képviselő választ elfogadó nyilatkozata testületi döntést nem igényel.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(10) Ha a testület nem fogadja el a választ, annak vi</w:t>
      </w:r>
      <w:r>
        <w:t>zsgálatát a tárgy szerint érintett bizottságra, a polgármesterre vagy alpolgármesterre bízza. A vizsgálatról készülő jelentés alapján a jelentést követő rendes ülésen az interpellációt benyújtó képviselő maximum 2 perces véleményének meghallgatása után a k</w:t>
      </w:r>
      <w:r>
        <w:t>épviselő-testület vita nélkül dönt.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(11) A (9) bekezdés és a (10) bekezdés szerinti döntés egyszerű szótöbbséggel történik.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21. A kérdés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Kérdés az önkormányzati hatáskörbe tartozó szervezeti, működési, döntési és előkészítési jellegű felvetés </w:t>
      </w:r>
      <w:r>
        <w:t>vagy tudakozódás. A települési képviselő kérdést a 22. § (1) bekezdésében felsoroltakhoz intézhet.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(2) A kérdésre a megkérdezett a képviselő-testület ülésén, vagy legkésőbb 15 napon belül köteles az érdemi választ megadni. A kérdésre is az interpellációra </w:t>
      </w:r>
      <w:r>
        <w:t>vonatkozó szabályokat kell alkalmazni azzal az eltéréssel, hogy a kérdéseket az ülésnapot megelőző 2. munkanapon 9:00 óráig lehet írásban benyújtani a polgármesternél vagy a jegyzőnél, és a kérdés elfogadásáról a képviselő-testület nem hoz döntést, azonban</w:t>
      </w:r>
      <w:r>
        <w:t xml:space="preserve"> írásos válasz esetén a polgármester a választ a képviselő-testület soron következő ülése elé terjeszti tájékoztatás céljából.</w:t>
      </w:r>
    </w:p>
    <w:p w:rsidR="0058595C" w:rsidRDefault="0058595C">
      <w:pPr>
        <w:pStyle w:val="Szvegtrzs"/>
        <w:spacing w:before="280" w:after="0" w:line="240" w:lineRule="auto"/>
        <w:jc w:val="center"/>
        <w:rPr>
          <w:b/>
          <w:bCs/>
        </w:rPr>
      </w:pP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22. A felszólalás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települési képviselő az önkormányzat feladat- és hatáskörébe tartozó, a napirenden nem szereplő tel</w:t>
      </w:r>
      <w:r>
        <w:t>epülési jelentőségű, halaszthatatlan vagy rendkívüli ügyben felszólalással élhet.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települési képviselő a felszólalását, annak tartalmára egyértelműen utaló módon az ülésnapot megelőző 2. munkanap 12:00 óráig a polgármesternél vagy a jegyzőnél írásban</w:t>
      </w:r>
      <w:r>
        <w:t xml:space="preserve"> nyújthatja be.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22. § (1) bekezdésében felsoroltak a felszólaláshoz 2-2 perces időtartamban észrevételt tehetnek. A felszólalást érintően vitának és szavazásnak helye nincs.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23. A képviselő-testület üléseinek jegyzőkönyve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</w:t>
      </w:r>
      <w:proofErr w:type="spellStart"/>
      <w:r>
        <w:t>Mötv</w:t>
      </w:r>
      <w:proofErr w:type="spellEnd"/>
      <w:r>
        <w:t xml:space="preserve">. 52. § (1) </w:t>
      </w:r>
      <w:r>
        <w:t>bekezdésében meghatározottakat tartalmazza a képviselő-testület üléséről készült jegyzőkönyv.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képviselő-testületi nyilvános ülésről készített jegyzőkönyvek és a bizottságok nyilvános üléséről készült jegyzőkönyvek ügyfélfogadási időben a hivatalban t</w:t>
      </w:r>
      <w:r>
        <w:t>ekinthetők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zárt ülésről készült jegyzőkönyvbe az ülés részvevőin túl a tárgyban közvetlenül érdekelt, vagy annak igazolt megbízottja, a jegyző és a Somogy Vármegyei Kormányhivatal vezetője tekinthet be.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(4) A testületi ülés jegyzőkönyve eredeti </w:t>
      </w:r>
      <w:r>
        <w:t>példányához mellékelni kell: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proofErr w:type="spellStart"/>
      <w:r>
        <w:t>a</w:t>
      </w:r>
      <w:proofErr w:type="spellEnd"/>
      <w:r>
        <w:t xml:space="preserve"> meghívót,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előterjesztéseket,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jelenléti ívet,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rendeletek hiteles szövegét,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titkos szavazásról készült jegyzőkönyvet,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a név szerinti szavazásról készült névsort,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képviselő kérésére az írásban is benyúj</w:t>
      </w:r>
      <w:r>
        <w:t>tott hozzászólását,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>a jegyző jogszabálysértésre vonatkozó észrevételét.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képviselő-testület ülésének jegyzőkönyve nem szó szerint tartalmazza az ülésen elhangzottakat. A képviselő-testület bármely tagjának indítványára egyszerű szótöbbséggel </w:t>
      </w:r>
      <w:r>
        <w:t>az egyes napirendi pontok lezárása után elrendelheti, hogy a vitában elhangzottakról a hangfelvétel alapján szó szerinti jegyzőkönyv készüljön. A jegyzőkönyv elkészítéséért a jegyző a felelős.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jegyző gondoskodik a jegyzőkönyvek honlapon történő közzé</w:t>
      </w:r>
      <w:r>
        <w:t>tételéről.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jegyzőkönyvből határozat kivonatot kell készíteni, amelyet a képviselő-testületi ülést követő 15 napon belül meg kell küldeni a végrehajtásban érdekelteknek, illetve a végrehajtásért felelősöknek.</w:t>
      </w:r>
    </w:p>
    <w:p w:rsidR="0058595C" w:rsidRDefault="0058595C">
      <w:pPr>
        <w:pStyle w:val="Szvegtrzs"/>
        <w:spacing w:before="280" w:after="0" w:line="240" w:lineRule="auto"/>
        <w:jc w:val="center"/>
        <w:rPr>
          <w:b/>
          <w:bCs/>
        </w:rPr>
      </w:pPr>
    </w:p>
    <w:p w:rsidR="0058595C" w:rsidRDefault="0058595C">
      <w:pPr>
        <w:pStyle w:val="Szvegtrzs"/>
        <w:spacing w:before="280" w:after="0" w:line="240" w:lineRule="auto"/>
        <w:jc w:val="center"/>
        <w:rPr>
          <w:b/>
          <w:bCs/>
        </w:rPr>
      </w:pP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24. A közmeghallgatás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:rsidR="00AE76FA" w:rsidRDefault="008F4350">
      <w:pPr>
        <w:pStyle w:val="Szvegtrzs"/>
        <w:spacing w:after="0" w:line="240" w:lineRule="auto"/>
        <w:jc w:val="both"/>
      </w:pPr>
      <w:r>
        <w:t>A közmeghallga</w:t>
      </w:r>
      <w:r>
        <w:t>tás napirendjét, időpontját és helyét a hivatal hirdetőtábláján, az önkormányzat honlapján kell közzétenni az ülés előtt legalább 8 nappal. A közmeghallgatást olyan időpontra kell kitűzni, hogy az adott ügyben döntést hozó képviselő-testületi ülést megelőz</w:t>
      </w:r>
      <w:r>
        <w:t>ze.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25. A települési képviselők jogállása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 települési képviselő jogait és kötelességeit a </w:t>
      </w:r>
      <w:proofErr w:type="spellStart"/>
      <w:r>
        <w:t>Mötv</w:t>
      </w:r>
      <w:proofErr w:type="spellEnd"/>
      <w:r>
        <w:t>. 32. §</w:t>
      </w:r>
      <w:proofErr w:type="spellStart"/>
      <w:r>
        <w:t>-a</w:t>
      </w:r>
      <w:proofErr w:type="spellEnd"/>
      <w:r>
        <w:t xml:space="preserve"> tartalmazza.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képviselők a lakossággal történő kapcsolattartás érdekében fogadóórát tarthatnak, tájékoztathatják választóikat saját, ill</w:t>
      </w:r>
      <w:r>
        <w:t>etve a képviselő-testület tevékenységéről. A fogadóóráról és a képviselői tájékoztatásról a lakosságot értesíteni kell az erről szóló hirdetmény önkormányzat honlapján való közzétételével. A fogadóóra és a képviselői tájékoztató személyi és tárgyi feltétel</w:t>
      </w:r>
      <w:r>
        <w:t>eit a közös önkormányzati hivatal biztosítja.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települési képviselőt a helyi önkormányzati képviselők és bizottsági tagok tiszteletdíjáról szóló önkormányzati rendelet szerinti díjazás illeti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települési képviselő személyes érintettségére vo</w:t>
      </w:r>
      <w:r>
        <w:t xml:space="preserve">natkozóan a </w:t>
      </w:r>
      <w:proofErr w:type="spellStart"/>
      <w:r>
        <w:t>Mötv</w:t>
      </w:r>
      <w:proofErr w:type="spellEnd"/>
      <w:r>
        <w:t>. 49. § (1) és (1a) bekezdése az irányadó.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Amennyiben a települési képviselő, vagy a főállású alpolgármester a személyes érintettségre vonatkozó bejelentési kötelezettségét elmulasztja és az hat hónapon belül a képviselő-testület tudomá</w:t>
      </w:r>
      <w:r>
        <w:t>sára jut, a képviselő-testület a képviselő tiszteletdíját 12 hónapra legfeljebb 20%-kal csökkentheti.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Az (5) bekezdés szerinti csökkentésről a képviselő-testület határozatot hoz.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26. A képviselő-testület bizottságai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képviselő-testülete Gazd</w:t>
      </w:r>
      <w:r>
        <w:t>asági és Ügyrendi Bizottságot hoz létre állandó bizottságként.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Gazdasági és Ügyrendi Bizottság létszáma 5 fő. Elnökből és 4 tagból áll, akik közül az elnök és 3 tag települési képviselő, 1 tag nem települési képviselő.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Gazdasági és Ügyrendi Biz</w:t>
      </w:r>
      <w:r>
        <w:t>ottság feladatai a 21. § (5) bekezdésében foglaltakon túl: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ellátja a vagyonnyilatkozat-tétellel kapcsolatos feladatokat, lefolytatja a vagyonnyilatkozatok ellenőrzésével kapcsolatos eljárást;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kivizsgálja az összeférhetetlenség megállapítására irányul</w:t>
      </w:r>
      <w:r>
        <w:t>ó kezdeményezéseket és javaslatot tesz a tárgyban a képviselő-testületnek;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kivizsgálja a méltatlanság megállapítására irányuló kezdeményezéseket, a tárgyban javaslatot tesz a képviselő-testületnek;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véleményezi a bizottság feladatkörét érintő </w:t>
      </w:r>
      <w:r>
        <w:t>önkormányzati rendelet-tervezeteket;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véleményezi az önkormányzat költségvetését, és annak módosításait, éves pénzügyi beszámolót, zárszámadást;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lastRenderedPageBreak/>
        <w:t>f</w:t>
      </w:r>
      <w:proofErr w:type="gramEnd"/>
      <w:r>
        <w:rPr>
          <w:i/>
          <w:iCs/>
        </w:rPr>
        <w:t>)</w:t>
      </w:r>
      <w:r>
        <w:tab/>
        <w:t>a képviselő-testület eseti felkérése alapján véleményezi a beérkezett pályázatokat, javaslatot tesz a képv</w:t>
      </w:r>
      <w:r>
        <w:t>iselő-testület felé a kivitelező kiválasztására;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a képviselő-testület eseti felkérése alapján véleményezi a képviselő-testület által megtárgyalandó szerződéseket, javaslatot tesz a kivitelezőre;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 xml:space="preserve">véleményezi a vagyongazdálkodási, vagyonhasznosítási </w:t>
      </w:r>
      <w:r>
        <w:t>tárgyú rendeletek tervezeteit, javaslatot tesz a szabályozások tartalmára;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javaslattevő, véleményező feladatkört lát el a település arculatának kidolgozása szempontjából lényeges témakörökben;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javaslattevő, véleményező feladatkört lát el az általános</w:t>
      </w:r>
      <w:r>
        <w:t xml:space="preserve"> koncepció tartalmára a település-image kialakítás tárgyában;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a képviselő-testület eseti döntése alapján, szükség szerint tárgyaló delegációt biztosít a polgármester mellett a település fejlődését leginkább meghatározó tárgykörökben, elsősorban a Club A</w:t>
      </w:r>
      <w:r>
        <w:t>liga területét érintő témakörökben;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l</w:t>
      </w:r>
      <w:proofErr w:type="gramEnd"/>
      <w:r>
        <w:rPr>
          <w:i/>
          <w:iCs/>
        </w:rPr>
        <w:t>)</w:t>
      </w:r>
      <w:r>
        <w:tab/>
        <w:t>javaslattevő, véleményező feladatkört lát el a képviselő-testület eseti felhatalmazásai alapján településfejlesztési, település-arculati tárgyú döntések előkészítése során;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m</w:t>
      </w:r>
      <w:proofErr w:type="gramEnd"/>
      <w:r>
        <w:rPr>
          <w:i/>
          <w:iCs/>
        </w:rPr>
        <w:t>)</w:t>
      </w:r>
      <w:r>
        <w:tab/>
        <w:t>a képviselő-testület által biztosított el</w:t>
      </w:r>
      <w:r>
        <w:t>őirányzat terhére dönt az államháztartáson kívüli forrás átadásáról, a támogatások odaítéléséről; és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ellátja a jogszabályokban meghatározott, kötelezően bizottsági hatáskörben ellátandó önkormányzati feladatokat.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benyújtott előterjesztésekről tört</w:t>
      </w:r>
      <w:r>
        <w:t>énő bizottsági véleményezés elmaradása - kivéve a rendeletek tervezetének véleményezését, ideértve a 21. § (5) bekezdés szerinti állásfoglalást is - a képviselő-testületi döntést nem akadályozza.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bizottság ellátja mindazon eseti feladatokat is, melye</w:t>
      </w:r>
      <w:r>
        <w:t>ket a képviselő-testület a bizottság részére meghatároz.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(6) A bizottság jegyzőkönyvét a bizottság elnöke és egy jegyzőkönyv-hitelesítőnek megválasztott tagja írja alá.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A bizottság tagjait a helyi önkormányzati képviselők és bizottsági tagok tiszteletd</w:t>
      </w:r>
      <w:r>
        <w:t>íjáról szóló önkormányzati rendelet szerinti díjazás illeti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(8) A bizottságra átruházott hatáskörök felsorolását a 2. melléklet tartalmazza.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27. A polgármester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:rsidR="00AE76FA" w:rsidRDefault="008F4350">
      <w:pPr>
        <w:pStyle w:val="Szvegtrzs"/>
        <w:spacing w:after="0" w:line="240" w:lineRule="auto"/>
        <w:jc w:val="both"/>
      </w:pPr>
      <w:r>
        <w:t>(1) Balatonvilágos Község Polgármestere főállásban látja el a feladatait. A polgármes</w:t>
      </w:r>
      <w:r>
        <w:t xml:space="preserve">ter főbb feladatait a </w:t>
      </w:r>
      <w:proofErr w:type="spellStart"/>
      <w:r>
        <w:t>Mötv</w:t>
      </w:r>
      <w:proofErr w:type="spellEnd"/>
      <w:r>
        <w:t>. 65.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67. §</w:t>
      </w:r>
      <w:proofErr w:type="spellStart"/>
      <w:r>
        <w:t>-a</w:t>
      </w:r>
      <w:proofErr w:type="spellEnd"/>
      <w:r>
        <w:t xml:space="preserve"> tartalmazza.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polgármester munkarendje megegyezik a Siófoki Közös Önkormányzati Hivatal Balatonvilágosi Kirendeltsége munkarendjével.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(3) A polgármester fogadóórájának időpontja: minden hónap második szer</w:t>
      </w:r>
      <w:r>
        <w:t>dája előre egyeztetett időpontban.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(4) A polgármesterre a képviselő-testület által átruházott hatáskörök listáját a 2. melléklet tartalmazza.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(5) A polgármester negyedévenként tájékoztatja a képviselő-testületet az átruházott hatáskörben hozott </w:t>
      </w:r>
      <w:r>
        <w:t>döntésekről.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 xml:space="preserve">(6) A polgármester a </w:t>
      </w:r>
      <w:proofErr w:type="spellStart"/>
      <w:r>
        <w:t>Mötv</w:t>
      </w:r>
      <w:proofErr w:type="spellEnd"/>
      <w:r>
        <w:t>. 67. § e) pontja szerint külön utasításban szabályozza a hatáskörébe tartozó ügyekben a kiadmányozás rendjét.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(7) A polgármester tisztségének megszűnése esetén, a tisztség megszűnését követően nyolc munkanapon belül í</w:t>
      </w:r>
      <w:r>
        <w:t>rásba foglaltan átadja munkakörét az új polgármesternek, ennek hiányában az alpolgármesternek. Ha az alpolgármesteri tisztség nincs betöltve, vagy az érintett tartósan akadályoztatva van, a Gazdasági és Ügyrendi Bizottság elnökének.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(8) A polgármester a </w:t>
      </w:r>
      <w:proofErr w:type="spellStart"/>
      <w:r>
        <w:t>Mö</w:t>
      </w:r>
      <w:r>
        <w:t>tv</w:t>
      </w:r>
      <w:proofErr w:type="spellEnd"/>
      <w:r>
        <w:t>. 68. § (3) bekezdése szerint eljárva dönt: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önkormányzat vagy intézményei által vagy közreműködésével benyújtandó saját forrást nem igénylő pályázatokkal kapcsolatos valamennyi kérdésben,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által elfogadott beszerzési szabályz</w:t>
      </w:r>
      <w:r>
        <w:t>at alapján a hatáskörébe utalt beszerzésekről,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önkormányzati vélemény tárgyában szomszédos önkormányzat helyi építési szabályzatáról szóló rendelete előkészítéséhez, megalkotásához, vélemény, egyetértési jog gyakorlása más önkormányzati rendelet alkotás</w:t>
      </w:r>
      <w:r>
        <w:t>ához.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kiadásokat nem érintő kérdésekben önkormányzati támogatási szerződések, együttműködési megállapodások megkötése,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támogatási nyilatkozatok, különböző akciókhoz, felhívásokhoz való csatlakozás, ha annak forrásai biztosítottak,</w:t>
      </w:r>
    </w:p>
    <w:p w:rsidR="00AE76FA" w:rsidRDefault="008F4350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az</w:t>
      </w:r>
      <w:r>
        <w:t xml:space="preserve"> önkormányzatnak nyújtott pénzbeli vagy természetbeni támogatások elfogadásáról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(9) A polgármester szervezi az önkormányzat és az állami szervek kapcsolatait és együttműködését, az önkormányzat és a külföldi partnertelepülések, szervezetek együttműködését.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(10) A polgármester kiadmányozza a pályázatokkal kapcsolatos önkormányzati nyilatkozatokat.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28. Az alpolgármester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képviselő-testület a polgármester javaslatára, titkos szavazással, minősített többséggel, a polgármester helyettesítésére, munkáj</w:t>
      </w:r>
      <w:r>
        <w:t>ának segítésére két alpolgármestert választhat. A képviselő-testület egy alpolgármestert saját tagjai közül választ meg.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Az az alpolgármester, akit a képviselő-testület tagjai közül választottak, tisztségét társadalmi megbízatásban tölti be.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29. A jegy</w:t>
      </w:r>
      <w:r>
        <w:rPr>
          <w:b/>
          <w:bCs/>
        </w:rPr>
        <w:t>ző, aljegyző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:rsidR="00AE76FA" w:rsidRDefault="008F4350">
      <w:pPr>
        <w:pStyle w:val="Szvegtrzs"/>
        <w:spacing w:after="0" w:line="240" w:lineRule="auto"/>
        <w:jc w:val="both"/>
      </w:pPr>
      <w:r>
        <w:t>(1) A hivatal székhelye szerinti település polgármestere pályázat útján határozatlan időre nevezi ki a jegyzőt és gyakorolja felette a munkáltatói jogokat. A pályázati felhívás tartalmát a székhelytelepülés polgármestere határozza meg és</w:t>
      </w:r>
      <w:r>
        <w:t xml:space="preserve"> gondoskodik a közzétételről.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</w:t>
      </w:r>
      <w:r>
        <w:rPr>
          <w:rStyle w:val="FootnoteAnchor"/>
        </w:rPr>
        <w:footnoteReference w:id="4"/>
      </w:r>
      <w:r>
        <w:t xml:space="preserve"> A hivatalt létrehozó és fenntartó önkormányzatok megállapodása alapján a jegyzői feladatokat a székhelytelepülés jegyzője látja el. A jegyző vezeti a hivatalt. A jegyző részletes feladatait a </w:t>
      </w:r>
      <w:proofErr w:type="spellStart"/>
      <w:r>
        <w:t>Mötv</w:t>
      </w:r>
      <w:proofErr w:type="spellEnd"/>
      <w:r>
        <w:t>. 81. § (3) bekezdése tartalmazza.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lastRenderedPageBreak/>
        <w:t>(3) A jegyzői és aljegyz</w:t>
      </w:r>
      <w:r>
        <w:t xml:space="preserve">ői tisztség egyidejű </w:t>
      </w:r>
      <w:proofErr w:type="spellStart"/>
      <w:r>
        <w:t>betöltetlensége</w:t>
      </w:r>
      <w:proofErr w:type="spellEnd"/>
      <w:r>
        <w:t>, illetve tartós akadályoztatásuk esetén a hivatal székhelye szerinti település polgármestere által megbízott hivatali köztisztviselő jogosult a jegyzői feladatokat - legfeljebb hat hónapra - a jegyzői tisztség betöltésé</w:t>
      </w:r>
      <w:r>
        <w:t>ig, vagy a jegyző, aljegyző akadályoztatásának megszűnéséig ellátni.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(4) A hivatal székhelye szerinti település polgármestere pályázat útján, a jegyző javaslatára határozatlan időre nevezi ki az aljegyzőt a jegyző helyettesítésére, a jegyző által </w:t>
      </w:r>
      <w:r>
        <w:t>meghatározott feladatok ellátására. A pályázati felhívás tartalmát a székhelytelepülés polgármestere határozza meg és gondoskodik a közzétételről.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(5) A hivatalt létrehozó és fenntartó önkormányzatok megállapodása alapján, a székhelytelepülés aljegyzője lá</w:t>
      </w:r>
      <w:r>
        <w:t>tja el az aljegyzői feladatokat.</w:t>
      </w:r>
    </w:p>
    <w:p w:rsidR="00AE76FA" w:rsidRDefault="008F435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30. A Siófoki Közös Önkormányzati Hivatal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:rsidR="00AE76FA" w:rsidRDefault="008F4350">
      <w:pPr>
        <w:pStyle w:val="Szvegtrzs"/>
        <w:spacing w:after="0" w:line="240" w:lineRule="auto"/>
        <w:jc w:val="both"/>
      </w:pPr>
      <w:r>
        <w:t>(1) Siófok Város Önkormányzata, Siójut Község Önkormányzata, és Balatonvilágos Község Önkormányzata létre hozták a Siófoki Közös Önkormányzati Hivatalt az alapító okiratában m</w:t>
      </w:r>
      <w:r>
        <w:t xml:space="preserve">eghatározott feladatok ellátására. A hivatal jogi személy, önállóan működő és gazdálkodó költségvetési szerv és ellátja a </w:t>
      </w:r>
      <w:proofErr w:type="spellStart"/>
      <w:r>
        <w:t>Mötv</w:t>
      </w:r>
      <w:proofErr w:type="spellEnd"/>
      <w:r>
        <w:t>. 84. § (1) bekezdésében meghatározott feladatokat.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 hivatal a közigazgatási feladatok hatékony és takarékos ellátását végzi,</w:t>
      </w:r>
      <w:r>
        <w:t xml:space="preserve"> biztosítja az önkormányzatok működésével, valamint a polgármester és a jegyző feladat-és hatáskörébe tartozó ügyek döntésére való előkészítésével összefüggő feladatok ellátását, illetve végzi a végrehajtásukból eredő teendőket. A hivatal a vonatkozó szabá</w:t>
      </w:r>
      <w:r>
        <w:t>lyozásnak megfelelően közreműködik az önkormányzatok egymás közötti, valamint az állami szervekkel történő együttműködésének összehangolásában.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 xml:space="preserve">(3) A hivatal belső szervezeti tagozódását, munkarendjét, valamint az ügyfélfogadás rendjét – a </w:t>
      </w:r>
      <w:proofErr w:type="spellStart"/>
      <w:r>
        <w:t>Mötv</w:t>
      </w:r>
      <w:proofErr w:type="spellEnd"/>
      <w:r>
        <w:t>. 67. § d) p</w:t>
      </w:r>
      <w:r>
        <w:t>ontja és a 85. § (6), (9) bekezdéseinek figyelembe vételével – a hivatalt fenntartó önkormányzatok képviselő-testületei határozattal fogadják el.</w:t>
      </w:r>
    </w:p>
    <w:p w:rsidR="00AE76FA" w:rsidRDefault="008F4350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:rsidR="00AE76FA" w:rsidRDefault="008F4350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TÁRSULÁSOK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:rsidR="00AE76FA" w:rsidRDefault="008F4350">
      <w:pPr>
        <w:pStyle w:val="Szvegtrzs"/>
        <w:spacing w:after="0" w:line="240" w:lineRule="auto"/>
        <w:jc w:val="both"/>
      </w:pPr>
      <w:r>
        <w:t xml:space="preserve">(1) Az önkormányzat részvételével működő önkormányzati társulás a Dél-Balatoni </w:t>
      </w:r>
      <w:r>
        <w:t>Regionális Hulladékgazdálkodási Önkormányzati Társulás. A társulás székhelye: 8600 Siófok, Fő tér 1.</w:t>
      </w:r>
    </w:p>
    <w:p w:rsidR="00AE76FA" w:rsidRDefault="008F4350">
      <w:pPr>
        <w:pStyle w:val="Szvegtrzs"/>
        <w:spacing w:before="240" w:after="0" w:line="240" w:lineRule="auto"/>
        <w:jc w:val="both"/>
      </w:pPr>
      <w:r>
        <w:t>(2) Az (1) bekezdésben meghatározott társulás célja az ISPA projekt megvalósítása folytán létrejött Somi Hulladékkezelő Telep üzemeltetése, fejlesztése, az</w:t>
      </w:r>
      <w:r>
        <w:t xml:space="preserve"> ömlesztetten gyűjtött települési szilárd hulladék jogszabályban és stratégiában előírt mennyiségének </w:t>
      </w:r>
      <w:proofErr w:type="spellStart"/>
      <w:r>
        <w:t>biostabilizálása</w:t>
      </w:r>
      <w:proofErr w:type="spellEnd"/>
      <w:r>
        <w:t>, ennek révén a lerakótól eltérített szerves hulladék aránya a keletkező hulladékhoz képest a műszakilag elérhető legmagasabb legyen.</w:t>
      </w:r>
    </w:p>
    <w:p w:rsidR="0058595C" w:rsidRDefault="0058595C">
      <w:pPr>
        <w:pStyle w:val="Szvegtrzs"/>
        <w:spacing w:before="360" w:after="0" w:line="240" w:lineRule="auto"/>
        <w:jc w:val="center"/>
        <w:rPr>
          <w:i/>
          <w:iCs/>
        </w:rPr>
      </w:pPr>
    </w:p>
    <w:p w:rsidR="0058595C" w:rsidRDefault="0058595C">
      <w:pPr>
        <w:pStyle w:val="Szvegtrzs"/>
        <w:spacing w:before="360" w:after="0" w:line="240" w:lineRule="auto"/>
        <w:jc w:val="center"/>
        <w:rPr>
          <w:i/>
          <w:iCs/>
        </w:rPr>
      </w:pPr>
    </w:p>
    <w:p w:rsidR="00AE76FA" w:rsidRDefault="008F4350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lastRenderedPageBreak/>
        <w:t>V. F</w:t>
      </w:r>
      <w:r>
        <w:rPr>
          <w:i/>
          <w:iCs/>
        </w:rPr>
        <w:t>ejezet</w:t>
      </w:r>
    </w:p>
    <w:p w:rsidR="00AE76FA" w:rsidRDefault="008F4350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RENDELKEZÉSEK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:rsidR="00AE76FA" w:rsidRDefault="008F435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AE76FA" w:rsidRDefault="008F43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  <w:r>
        <w:rPr>
          <w:rStyle w:val="FootnoteAnchor"/>
          <w:b/>
          <w:bCs/>
        </w:rPr>
        <w:footnoteReference w:id="5"/>
      </w:r>
    </w:p>
    <w:p w:rsidR="003335F0" w:rsidRDefault="003335F0" w:rsidP="003335F0">
      <w:pPr>
        <w:jc w:val="both"/>
      </w:pPr>
    </w:p>
    <w:p w:rsidR="003335F0" w:rsidRDefault="003335F0" w:rsidP="003335F0">
      <w:pPr>
        <w:jc w:val="both"/>
      </w:pPr>
    </w:p>
    <w:p w:rsidR="003335F0" w:rsidRDefault="003335F0" w:rsidP="003335F0">
      <w:pPr>
        <w:jc w:val="both"/>
      </w:pPr>
    </w:p>
    <w:p w:rsidR="003335F0" w:rsidRDefault="003335F0" w:rsidP="003335F0">
      <w:pPr>
        <w:jc w:val="both"/>
      </w:pPr>
    </w:p>
    <w:p w:rsidR="003335F0" w:rsidRPr="00D76B3F" w:rsidRDefault="003335F0" w:rsidP="003335F0">
      <w:pPr>
        <w:jc w:val="both"/>
      </w:pPr>
      <w:bookmarkStart w:id="0" w:name="_GoBack"/>
      <w:bookmarkEnd w:id="0"/>
      <w:r w:rsidRPr="00D76B3F">
        <w:tab/>
      </w:r>
      <w:r w:rsidRPr="00D76B3F">
        <w:tab/>
        <w:t>Takács Károly Béla</w:t>
      </w:r>
      <w:r w:rsidRPr="00D76B3F">
        <w:tab/>
      </w:r>
      <w:r w:rsidRPr="00D76B3F">
        <w:tab/>
      </w:r>
      <w:r w:rsidRPr="00D76B3F">
        <w:tab/>
      </w:r>
      <w:r w:rsidRPr="00D76B3F">
        <w:tab/>
      </w:r>
      <w:r w:rsidRPr="00D76B3F">
        <w:tab/>
        <w:t>Dr. Boda Zsuzsanna</w:t>
      </w:r>
    </w:p>
    <w:p w:rsidR="003335F0" w:rsidRDefault="003335F0" w:rsidP="003335F0">
      <w:pPr>
        <w:jc w:val="both"/>
      </w:pPr>
      <w:r w:rsidRPr="00D76B3F">
        <w:tab/>
      </w:r>
      <w:r w:rsidRPr="00D76B3F">
        <w:tab/>
        <w:t xml:space="preserve">  </w:t>
      </w:r>
      <w:proofErr w:type="gramStart"/>
      <w:r w:rsidRPr="00D76B3F">
        <w:t>polgármester</w:t>
      </w:r>
      <w:proofErr w:type="gramEnd"/>
      <w:r w:rsidRPr="00D76B3F">
        <w:tab/>
      </w:r>
      <w:r w:rsidRPr="00D76B3F">
        <w:tab/>
      </w:r>
      <w:r w:rsidRPr="00D76B3F">
        <w:tab/>
      </w:r>
      <w:r w:rsidRPr="00D76B3F">
        <w:tab/>
      </w:r>
      <w:r w:rsidRPr="00D76B3F">
        <w:tab/>
      </w:r>
      <w:r w:rsidRPr="00D76B3F">
        <w:tab/>
      </w:r>
      <w:r w:rsidRPr="00D76B3F">
        <w:tab/>
        <w:t>jegyző</w:t>
      </w:r>
    </w:p>
    <w:p w:rsidR="003335F0" w:rsidRDefault="003335F0" w:rsidP="003335F0">
      <w:pPr>
        <w:pStyle w:val="Szvegtrzs"/>
        <w:spacing w:before="240" w:after="240" w:line="240" w:lineRule="auto"/>
        <w:rPr>
          <w:b/>
          <w:bCs/>
        </w:rPr>
      </w:pPr>
    </w:p>
    <w:p w:rsidR="003335F0" w:rsidRDefault="003335F0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3335F0" w:rsidRDefault="003335F0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3335F0" w:rsidRDefault="003335F0">
      <w:pPr>
        <w:pStyle w:val="Szvegtrzs"/>
        <w:spacing w:before="240" w:after="240" w:line="240" w:lineRule="auto"/>
        <w:jc w:val="center"/>
        <w:rPr>
          <w:b/>
          <w:bCs/>
        </w:rPr>
        <w:sectPr w:rsidR="003335F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AE76FA" w:rsidRDefault="008F4350">
      <w:r>
        <w:lastRenderedPageBreak/>
        <w:t> </w:t>
      </w:r>
    </w:p>
    <w:p w:rsidR="00AE76FA" w:rsidRDefault="008F435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1. melléklet a 12/2024. (XI. 7.) önkormányzati </w:t>
      </w:r>
      <w:r>
        <w:rPr>
          <w:i/>
          <w:iCs/>
          <w:u w:val="single"/>
        </w:rPr>
        <w:t>rendelethez</w:t>
      </w:r>
      <w:r>
        <w:rPr>
          <w:rStyle w:val="FootnoteAnchor"/>
          <w:i/>
          <w:iCs/>
          <w:u w:val="single"/>
        </w:rPr>
        <w:footnoteReference w:id="6"/>
      </w:r>
    </w:p>
    <w:p w:rsidR="00AE76FA" w:rsidRDefault="008F4350">
      <w:pPr>
        <w:pStyle w:val="Szvegtrzs"/>
        <w:spacing w:line="240" w:lineRule="auto"/>
        <w:sectPr w:rsidR="00AE76F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 melléklet a 12_2024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AE76FA" w:rsidRDefault="008F4350">
      <w:r>
        <w:lastRenderedPageBreak/>
        <w:t> </w:t>
      </w:r>
    </w:p>
    <w:p w:rsidR="00AE76FA" w:rsidRDefault="008F435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12/2024. (XI. 7.) önkormányzati rendelethez</w:t>
      </w:r>
      <w:r>
        <w:rPr>
          <w:rStyle w:val="FootnoteAnchor"/>
          <w:i/>
          <w:iCs/>
          <w:u w:val="single"/>
        </w:rPr>
        <w:footnoteReference w:id="7"/>
      </w:r>
    </w:p>
    <w:p w:rsidR="00AE76FA" w:rsidRDefault="008F4350">
      <w:pPr>
        <w:pStyle w:val="Szvegtrzs"/>
        <w:spacing w:line="240" w:lineRule="auto"/>
      </w:pPr>
      <w:r>
        <w:t xml:space="preserve">(A melléklet szövegét </w:t>
      </w:r>
      <w:proofErr w:type="gramStart"/>
      <w:r>
        <w:t>a(</w:t>
      </w:r>
      <w:proofErr w:type="gramEnd"/>
      <w:r>
        <w:t>z) 1. mellékle</w:t>
      </w:r>
      <w:r>
        <w:t xml:space="preserve">t a 13_2025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sectPr w:rsidR="00AE76FA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50" w:rsidRDefault="008F4350">
      <w:r>
        <w:separator/>
      </w:r>
    </w:p>
  </w:endnote>
  <w:endnote w:type="continuationSeparator" w:id="0">
    <w:p w:rsidR="008F4350" w:rsidRDefault="008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FA" w:rsidRDefault="008F435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335F0">
      <w:rPr>
        <w:noProof/>
      </w:rP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FA" w:rsidRDefault="008F435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335F0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FA" w:rsidRDefault="008F435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335F0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50" w:rsidRDefault="008F4350">
      <w:pPr>
        <w:rPr>
          <w:sz w:val="12"/>
        </w:rPr>
      </w:pPr>
      <w:r>
        <w:separator/>
      </w:r>
    </w:p>
  </w:footnote>
  <w:footnote w:type="continuationSeparator" w:id="0">
    <w:p w:rsidR="008F4350" w:rsidRDefault="008F4350">
      <w:pPr>
        <w:rPr>
          <w:sz w:val="12"/>
        </w:rPr>
      </w:pPr>
      <w:r>
        <w:continuationSeparator/>
      </w:r>
    </w:p>
  </w:footnote>
  <w:footnote w:id="1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>A bevezető a Balatonvilágos Község Önkormányzata Képviselő-testületének 13/2025. (XII. 11.) önkormányzati rendelete 1. §</w:t>
      </w:r>
      <w:proofErr w:type="spellStart"/>
      <w:r>
        <w:t>-ával</w:t>
      </w:r>
      <w:proofErr w:type="spellEnd"/>
      <w:r>
        <w:t xml:space="preserve"> megállapított szöveg.</w:t>
      </w:r>
    </w:p>
  </w:footnote>
  <w:footnote w:id="2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 xml:space="preserve">A 8. § (11) </w:t>
      </w:r>
      <w:r>
        <w:t>bekezdését a Balatonvilágos Község Önkormányzata Képviselő-testületének 5/2026. (IV. 1.) önkormányzati rendelete 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iktatta be.</w:t>
      </w:r>
    </w:p>
  </w:footnote>
  <w:footnote w:id="3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>A 20. § (4) bekezdését a Balatonvilágos Község Önkormányzata Képviselő-testületének 13/2025. (XII. 11.) önkormányzati rend</w:t>
      </w:r>
      <w:r>
        <w:t>elete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iktatta be.</w:t>
      </w:r>
    </w:p>
  </w:footnote>
  <w:footnote w:id="4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>A 32. § (2) bekezdése a Balatonvilágos Község Önkormányzata Képviselő-testületének 13/2025. (XII. 11.) önkormányzati rendelete 3. §</w:t>
      </w:r>
      <w:proofErr w:type="spellStart"/>
      <w:r>
        <w:t>-ával</w:t>
      </w:r>
      <w:proofErr w:type="spellEnd"/>
      <w:r>
        <w:t xml:space="preserve"> megállapított szöveg.</w:t>
      </w:r>
    </w:p>
  </w:footnote>
  <w:footnote w:id="5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>A 36. § a 2010. évi CXXX. törvény 12. § (2) bekezdése alapján hatály</w:t>
      </w:r>
      <w:r>
        <w:t>át vesztette.</w:t>
      </w:r>
    </w:p>
  </w:footnote>
  <w:footnote w:id="6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>Az 1. melléklet a Balatonvilágos Község Önkormányzata Képviselő-testületének 1/2025. (II. 3.) önkormányzati rendelete 1. §</w:t>
      </w:r>
      <w:proofErr w:type="spellStart"/>
      <w:r>
        <w:t>-ával</w:t>
      </w:r>
      <w:proofErr w:type="spellEnd"/>
      <w:r>
        <w:t xml:space="preserve"> megállapított szöveg.</w:t>
      </w:r>
    </w:p>
  </w:footnote>
  <w:footnote w:id="7">
    <w:p w:rsidR="00AE76FA" w:rsidRDefault="008F4350">
      <w:pPr>
        <w:pStyle w:val="Lbjegyzetszveg"/>
      </w:pPr>
      <w:r>
        <w:rPr>
          <w:rStyle w:val="FootnoteCharacters"/>
        </w:rPr>
        <w:footnoteRef/>
      </w:r>
      <w:r>
        <w:tab/>
        <w:t>A 2. melléklet a Balatonvilágos Község Önkormányzata Képviselő-testületének 13/2025. (XI</w:t>
      </w:r>
      <w:r>
        <w:t>I. 11.) önkormányzati rendelete 4. §</w:t>
      </w:r>
      <w:proofErr w:type="spellStart"/>
      <w:r>
        <w:t>-ával</w:t>
      </w:r>
      <w:proofErr w:type="spellEnd"/>
      <w:r>
        <w:t xml:space="preserve"> megállapított szöveg.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61A"/>
    <w:multiLevelType w:val="multilevel"/>
    <w:tmpl w:val="C5781C2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FA"/>
    <w:rsid w:val="003335F0"/>
    <w:rsid w:val="004853F9"/>
    <w:rsid w:val="0058595C"/>
    <w:rsid w:val="008421B4"/>
    <w:rsid w:val="008F4350"/>
    <w:rsid w:val="00A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45129-0038-4D86-93DC-4F894A2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5211</Words>
  <Characters>35957</Characters>
  <Application>Microsoft Office Word</Application>
  <DocSecurity>0</DocSecurity>
  <Lines>299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4</cp:revision>
  <dcterms:created xsi:type="dcterms:W3CDTF">2026-04-01T07:31:00Z</dcterms:created>
  <dcterms:modified xsi:type="dcterms:W3CDTF">2026-04-01T07:55:00Z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