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9E" w:rsidRDefault="00B3782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Balatonvilágos Község Önkormányzata Képviselő-testületének 10/2025. (VI. 25.) önkormányzati rendelete</w:t>
      </w:r>
    </w:p>
    <w:p w:rsidR="00775C9E" w:rsidRDefault="00B37823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érdekeltségi célú juttatásról</w:t>
      </w:r>
    </w:p>
    <w:p w:rsidR="00553424" w:rsidRPr="00553424" w:rsidRDefault="00553424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553424">
        <w:rPr>
          <w:rFonts w:cs="Times New Roman"/>
          <w:shd w:val="clear" w:color="auto" w:fill="FFFFFF"/>
        </w:rPr>
        <w:t>Hatályos: 2025. 07. 01</w:t>
      </w:r>
    </w:p>
    <w:p w:rsidR="00775C9E" w:rsidRDefault="00B37823">
      <w:pPr>
        <w:pStyle w:val="Szvegtrzs"/>
        <w:spacing w:after="0" w:line="240" w:lineRule="auto"/>
        <w:jc w:val="both"/>
      </w:pPr>
      <w:r>
        <w:t>[1] Balatonvilágos Község Önkormányzata Képviselő-testülete célja, hogy az anyagi érdekeltség ösztönözze a feladatokat ellátókat a szakszerűbb, eredményesebb, felelős munkavégzésre, valamint a költségvetésben meghatározott bevételek az előirányzatokat meghaladóan teljesüljenek.</w:t>
      </w:r>
    </w:p>
    <w:p w:rsidR="00775C9E" w:rsidRDefault="00B37823">
      <w:pPr>
        <w:pStyle w:val="Szvegtrzs"/>
        <w:spacing w:before="120" w:after="0" w:line="240" w:lineRule="auto"/>
        <w:jc w:val="both"/>
      </w:pPr>
      <w:r>
        <w:t>[2] Balatonvilágos Község Önkormányzata Képviselő-testülete a helyi adókról szóló 1990. évi C. törvény 45. §</w:t>
      </w:r>
      <w:proofErr w:type="spellStart"/>
      <w:r>
        <w:t>-ában</w:t>
      </w:r>
      <w:proofErr w:type="spellEnd"/>
      <w:r>
        <w:t xml:space="preserve"> kapott felhatalmazás alapján, Magyarország helyi önkormányzatairól szóló 2011. évi CLXXXIX. törvény 13. § (1) bekezdés 13. pontjában meghatározott feladatkörében eljárva a következőket rendeli el:</w:t>
      </w:r>
    </w:p>
    <w:p w:rsidR="00775C9E" w:rsidRDefault="00B3782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Értelmező rendelkezések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75C9E" w:rsidRDefault="00B37823">
      <w:pPr>
        <w:pStyle w:val="Szvegtrzs"/>
        <w:spacing w:after="0" w:line="240" w:lineRule="auto"/>
        <w:jc w:val="both"/>
      </w:pPr>
      <w:r>
        <w:t>E rendelet alkalmazásában: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tartozás: az önkormányzat költségvetése javára megállapított, az esedékesség időpontját követő 30. napig meg nem fizetett adó vagy működési célú követelés összege.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módosított előirányzat: a tárgyévi önkormányzati költségvetési rendeletben tervezett helyi adó (építmény-és telekadó, valamint magánszemély kommunális adója) bevételek összege.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adóhiány: az adózó terhére megállapított adókülönbözet.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adóbírság: adóhiány esetén kiszabható bírság.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mulasztási bírság: az önkormányzat számára teljesítendő, jogszabályban meghatározott adókötelezettség megszegése miatt kiszabható bírság.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múlt évek korrigált hátralékának összege: az ASP adónyilvántartó program zárási összesítőjében szereplő múlt évi helyi adóhátralék összege, csökkentve ugyanezen adónemek tekintetében a múlt évi:</w:t>
      </w:r>
    </w:p>
    <w:p w:rsidR="00775C9E" w:rsidRDefault="00B37823">
      <w:pPr>
        <w:pStyle w:val="Szvegtrzs"/>
        <w:spacing w:after="0" w:line="240" w:lineRule="auto"/>
        <w:ind w:left="980" w:hanging="40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nem esedékes hátralék,</w:t>
      </w:r>
    </w:p>
    <w:p w:rsidR="00775C9E" w:rsidRDefault="00B3782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b)</w:t>
      </w:r>
      <w:r>
        <w:tab/>
        <w:t>a felszámolás, csődeljárás, valamint végelszámolás alatt álló, adó megfizetésére kötelezett gazdasági társaságokkal szemben benyújtott hitelezői igények,</w:t>
      </w:r>
    </w:p>
    <w:p w:rsidR="00775C9E" w:rsidRDefault="00B3782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c)</w:t>
      </w:r>
      <w:r>
        <w:tab/>
        <w:t>a behajthatatlanság címén nyilvántartott hátralékok, és</w:t>
      </w:r>
    </w:p>
    <w:p w:rsidR="00775C9E" w:rsidRDefault="00B3782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d)</w:t>
      </w:r>
      <w:r>
        <w:tab/>
        <w:t>az elévült hátralékok</w:t>
      </w:r>
    </w:p>
    <w:p w:rsidR="00775C9E" w:rsidRDefault="00B37823">
      <w:pPr>
        <w:pStyle w:val="Szvegtrzs"/>
        <w:spacing w:after="0" w:line="240" w:lineRule="auto"/>
        <w:ind w:left="580"/>
        <w:jc w:val="both"/>
      </w:pPr>
      <w:proofErr w:type="gramStart"/>
      <w:r>
        <w:t>összegével</w:t>
      </w:r>
      <w:proofErr w:type="gramEnd"/>
      <w:r>
        <w:t>.</w:t>
      </w:r>
    </w:p>
    <w:p w:rsidR="00775C9E" w:rsidRDefault="00B3782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Adóügyi anyagi érdekeltség forrása és létrejöttének feltételei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75C9E" w:rsidRDefault="00B37823">
      <w:pPr>
        <w:pStyle w:val="Szvegtrzs"/>
        <w:spacing w:after="0" w:line="240" w:lineRule="auto"/>
        <w:jc w:val="both"/>
      </w:pPr>
      <w:r>
        <w:t>(1) Az anyagi érdekeltség forrása a beszedett: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adótartozás összegének 20%-</w:t>
      </w:r>
      <w:proofErr w:type="gramStart"/>
      <w:r>
        <w:t>a</w:t>
      </w:r>
      <w:proofErr w:type="gramEnd"/>
      <w:r>
        <w:t>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késedelmi pótlék-, adóbírság-, mulasztási bírság- és végrehajtási költség tartozás összegének 30%-</w:t>
      </w:r>
      <w:proofErr w:type="gramStart"/>
      <w:r>
        <w:t>a</w:t>
      </w:r>
      <w:proofErr w:type="gramEnd"/>
      <w:r>
        <w:t>, és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az utólag feltárt, valamint az adóellenőrzés során jogerősen megállapított beszedett adóhiány összegének 30%-a.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(2) Anyagi érdekeltségi célú juttatás akkor fizethető, ha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múlt évek korrigált hátralékának záró összege legalább 5% csökkenést mutat a nyitóállományhoz képest, és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végi módosított előirányzat legalább 100%-ban teljesül.</w:t>
      </w:r>
    </w:p>
    <w:p w:rsidR="00775C9E" w:rsidRDefault="00B3782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működési és sajátos működési bevételek anyagi érdekeltségi célú juttatás rendje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775C9E" w:rsidRDefault="00B37823">
      <w:pPr>
        <w:pStyle w:val="Szvegtrzs"/>
        <w:spacing w:after="0" w:line="240" w:lineRule="auto"/>
        <w:jc w:val="both"/>
      </w:pPr>
      <w:r>
        <w:t>(1) Az anyagi érdekeltség forrása a beszedett többlet: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közterülethasználati</w:t>
      </w:r>
      <w:proofErr w:type="spellEnd"/>
      <w:r>
        <w:t xml:space="preserve"> díjak,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bírságok,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bérleti díjak,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államháztartáson kívüli hitel, kölcsön visszatérülések,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kamatbevételek,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egyéb bevételek</w:t>
      </w:r>
    </w:p>
    <w:p w:rsidR="00775C9E" w:rsidRDefault="00B37823">
      <w:pPr>
        <w:pStyle w:val="Szvegtrzs"/>
        <w:spacing w:after="0" w:line="240" w:lineRule="auto"/>
        <w:jc w:val="both"/>
      </w:pPr>
      <w:proofErr w:type="gramStart"/>
      <w:r>
        <w:t>legfeljebb</w:t>
      </w:r>
      <w:proofErr w:type="gramEnd"/>
      <w:r>
        <w:t xml:space="preserve"> 30 %-a.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(2) Anyagi érdekeltségi célú juttatás akkor fizethető, ha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múlt évek korrigált hátralékának záró összege legalább 5% csökkenést mutat a nyitóállományhoz képest, és</w:t>
      </w:r>
    </w:p>
    <w:p w:rsidR="00775C9E" w:rsidRDefault="00B3782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végi módosított előirányzat legalább 100%-ban teljesül.</w:t>
      </w:r>
    </w:p>
    <w:p w:rsidR="00775C9E" w:rsidRDefault="00B3782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Az anyagi érdekeltségi célú juttatások kifizetésének rendje, és a nyilvántartás szabályai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775C9E" w:rsidRDefault="00B37823">
      <w:pPr>
        <w:pStyle w:val="Szvegtrzs"/>
        <w:spacing w:after="0" w:line="240" w:lineRule="auto"/>
        <w:jc w:val="both"/>
      </w:pPr>
      <w:r>
        <w:t>Anyagi érdekeltségi célú juttatásban részesíthető köztisztviselők körét a jegyző adóügyi érdekeltségi juttatás esetén a helyi adókról szóló 1990. évi C. törvény 45. § alapján, működési érdekeltségi juttatás esetén az érintett köztisztviselők feladatköre alapján állapítja meg.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775C9E" w:rsidRDefault="00B37823">
      <w:pPr>
        <w:pStyle w:val="Szvegtrzs"/>
        <w:spacing w:after="0" w:line="240" w:lineRule="auto"/>
        <w:jc w:val="both"/>
      </w:pPr>
      <w:r>
        <w:t>(1) Anyagi érdekeltségi célú juttatásként történő kifizetések összegét évente egy alkalommal, adóévet követő év május 31-ig, az éves zárások után, a polgármesterrel egyetértésben a jegyző állapítja meg az elvégzett munka és az egyéni teljesítmények értékelése, valamint a bizonylatokkal igazolt befolyt bevételek alapján.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(2) Az adóhatáskör címzettjének anyagi érdekeltségi célú juttatását a polgármester állapítja meg.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(3) Az érdekeltségi összeg felső határa az abban részesíthető köztisztviselő éves bruttó illetményének 100%-a.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(4) A rendeletben foglalt juttatás pénzügyi fedezetét a képviselő-testület az éves költségvetésében biztosítja.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 xml:space="preserve">(5) A tárgyévben nyugdíjba távozó, vagy terhességi-gyermekágyi segélyen, </w:t>
      </w:r>
      <w:proofErr w:type="spellStart"/>
      <w:r>
        <w:t>GYES-en</w:t>
      </w:r>
      <w:proofErr w:type="spellEnd"/>
      <w:r>
        <w:t>, egyéb okból tartósan távollévő dolgozó legfeljebb az utolsó munkában töltött napig, feladatai időarányos teljesítésének arányában kaphat juttatást.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lastRenderedPageBreak/>
        <w:t>(6) A képződött többletbevétel a fedezete a juttatásnak és a munkáltatót terhelő járulékoknak is.</w:t>
      </w:r>
    </w:p>
    <w:p w:rsidR="00775C9E" w:rsidRDefault="00B37823">
      <w:pPr>
        <w:pStyle w:val="Szvegtrzs"/>
        <w:spacing w:before="240" w:after="0" w:line="240" w:lineRule="auto"/>
        <w:jc w:val="both"/>
      </w:pPr>
      <w:r>
        <w:t>(7) Érdekeltségi juttatásban az részesülhet, aki legalább 12 hónap jogviszonnyal rendelkezik a Siófoki Közös Önkormányzati Hivatal Balatonvilágosi Kirendeltségén a kifizetés időpontjában.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775C9E" w:rsidRDefault="00B37823">
      <w:pPr>
        <w:pStyle w:val="Szvegtrzs"/>
        <w:spacing w:after="0" w:line="240" w:lineRule="auto"/>
        <w:jc w:val="both"/>
      </w:pPr>
      <w:r>
        <w:t>Az érdekeltségi célú juttatás forrásai esetén a forrásokról jogcímenként vezetett nyilvántartás alapján az adóhátralékból, a feltárt adóhiányból, valamint azok pótlékaiból és a mulasztási bírságból tárgyévben pénzügyileg teljesített bevétel összege megállapítható. A nyilvántartás részét képezi az adott bevételeket alátámasztó iratok másolata.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775C9E" w:rsidRDefault="00B37823">
      <w:pPr>
        <w:pStyle w:val="Szvegtrzs"/>
        <w:spacing w:after="0" w:line="240" w:lineRule="auto"/>
        <w:jc w:val="both"/>
      </w:pPr>
      <w:r>
        <w:t>A működési és sajátos bevételek nyilvántartása a bevételi analitikák, melyek biztosítják a főkönyvi számlákkal az egyezőséget.</w:t>
      </w:r>
    </w:p>
    <w:p w:rsidR="00775C9E" w:rsidRDefault="00B3782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Záró rendelkezések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775C9E" w:rsidRDefault="00B37823">
      <w:pPr>
        <w:pStyle w:val="Szvegtrzs"/>
        <w:spacing w:after="0" w:line="240" w:lineRule="auto"/>
        <w:jc w:val="both"/>
      </w:pPr>
      <w:r>
        <w:t>Ez a rendelet 2025. július 1-jén lép hatályba.</w:t>
      </w:r>
    </w:p>
    <w:p w:rsidR="00775C9E" w:rsidRDefault="00B3782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775C9E" w:rsidRDefault="00B37823">
      <w:pPr>
        <w:pStyle w:val="Szvegtrzs"/>
        <w:spacing w:after="0" w:line="240" w:lineRule="auto"/>
        <w:jc w:val="both"/>
      </w:pPr>
      <w:r>
        <w:t>A rendelet rendelkezéseit a 2025. évi költségvetés végrehajtásának elfogadását követően kell alkalmazni.</w:t>
      </w:r>
    </w:p>
    <w:p w:rsidR="00553424" w:rsidRDefault="00553424">
      <w:pPr>
        <w:pStyle w:val="Szvegtrzs"/>
        <w:spacing w:after="0" w:line="240" w:lineRule="auto"/>
        <w:jc w:val="both"/>
      </w:pPr>
    </w:p>
    <w:p w:rsidR="00553424" w:rsidRDefault="00553424">
      <w:pPr>
        <w:pStyle w:val="Szvegtrzs"/>
        <w:spacing w:after="0" w:line="240" w:lineRule="auto"/>
        <w:jc w:val="both"/>
      </w:pPr>
    </w:p>
    <w:p w:rsidR="00553424" w:rsidRDefault="00553424">
      <w:pPr>
        <w:pStyle w:val="Szvegtrzs"/>
        <w:spacing w:after="0" w:line="240" w:lineRule="auto"/>
        <w:jc w:val="both"/>
      </w:pPr>
    </w:p>
    <w:p w:rsidR="00553424" w:rsidRPr="00553424" w:rsidRDefault="00553424" w:rsidP="00553424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553424">
        <w:rPr>
          <w:rFonts w:eastAsia="Times New Roman" w:cs="Times New Roman"/>
          <w:kern w:val="0"/>
          <w:lang w:eastAsia="hu-HU" w:bidi="ar-SA"/>
        </w:rPr>
        <w:tab/>
        <w:t>Takács Károly</w:t>
      </w:r>
      <w:r w:rsidRPr="00553424">
        <w:rPr>
          <w:rFonts w:eastAsia="Times New Roman" w:cs="Times New Roman"/>
          <w:kern w:val="0"/>
          <w:lang w:eastAsia="hu-HU" w:bidi="ar-SA"/>
        </w:rPr>
        <w:tab/>
        <w:t>Dr. Boda Zsuzsanna</w:t>
      </w:r>
    </w:p>
    <w:p w:rsidR="00553424" w:rsidRPr="00553424" w:rsidRDefault="00553424" w:rsidP="00553424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553424">
        <w:rPr>
          <w:rFonts w:eastAsia="Times New Roman" w:cs="Times New Roman"/>
          <w:kern w:val="0"/>
          <w:lang w:eastAsia="hu-HU" w:bidi="ar-SA"/>
        </w:rPr>
        <w:tab/>
      </w:r>
      <w:proofErr w:type="gramStart"/>
      <w:r w:rsidRPr="00553424">
        <w:rPr>
          <w:rFonts w:eastAsia="Times New Roman" w:cs="Times New Roman"/>
          <w:kern w:val="0"/>
          <w:lang w:eastAsia="hu-HU" w:bidi="ar-SA"/>
        </w:rPr>
        <w:t>polgármester</w:t>
      </w:r>
      <w:proofErr w:type="gramEnd"/>
      <w:r w:rsidRPr="00553424">
        <w:rPr>
          <w:rFonts w:eastAsia="Times New Roman" w:cs="Times New Roman"/>
          <w:kern w:val="0"/>
          <w:lang w:eastAsia="hu-HU" w:bidi="ar-SA"/>
        </w:rPr>
        <w:tab/>
        <w:t>jegyző</w:t>
      </w:r>
    </w:p>
    <w:p w:rsidR="00553424" w:rsidRPr="00553424" w:rsidRDefault="00553424" w:rsidP="00553424">
      <w:pPr>
        <w:suppressAutoHyphens w:val="0"/>
        <w:spacing w:after="160" w:line="259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 w:bidi="ar-SA"/>
        </w:rPr>
      </w:pPr>
    </w:p>
    <w:p w:rsidR="00553424" w:rsidRPr="00553424" w:rsidRDefault="00553424" w:rsidP="00553424">
      <w:pPr>
        <w:suppressAutoHyphens w:val="0"/>
        <w:spacing w:after="160" w:line="259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553424">
        <w:rPr>
          <w:rFonts w:eastAsia="Times New Roman" w:cs="Times New Roman"/>
          <w:i/>
          <w:kern w:val="0"/>
          <w:lang w:eastAsia="hu-HU" w:bidi="ar-SA"/>
        </w:rPr>
        <w:t xml:space="preserve">(A rendelet kihirdetésének napja: 2025. június </w:t>
      </w:r>
      <w:r>
        <w:rPr>
          <w:rFonts w:eastAsia="Times New Roman" w:cs="Times New Roman"/>
          <w:i/>
          <w:kern w:val="0"/>
          <w:lang w:eastAsia="hu-HU" w:bidi="ar-SA"/>
        </w:rPr>
        <w:t>25.</w:t>
      </w:r>
      <w:r w:rsidRPr="00553424">
        <w:rPr>
          <w:rFonts w:eastAsia="Times New Roman" w:cs="Times New Roman"/>
          <w:i/>
          <w:kern w:val="0"/>
          <w:lang w:eastAsia="hu-HU" w:bidi="ar-SA"/>
        </w:rPr>
        <w:t>)</w:t>
      </w:r>
    </w:p>
    <w:p w:rsidR="00775C9E" w:rsidRDefault="00775C9E" w:rsidP="00E923C6">
      <w:pPr>
        <w:pStyle w:val="Szvegtrzs"/>
        <w:spacing w:after="0"/>
      </w:pPr>
      <w:bookmarkStart w:id="0" w:name="_GoBack"/>
      <w:bookmarkEnd w:id="0"/>
    </w:p>
    <w:sectPr w:rsidR="00775C9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E8" w:rsidRDefault="000A43E8">
      <w:r>
        <w:separator/>
      </w:r>
    </w:p>
  </w:endnote>
  <w:endnote w:type="continuationSeparator" w:id="0">
    <w:p w:rsidR="000A43E8" w:rsidRDefault="000A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C9E" w:rsidRDefault="00B3782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923C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E8" w:rsidRDefault="000A43E8">
      <w:r>
        <w:separator/>
      </w:r>
    </w:p>
  </w:footnote>
  <w:footnote w:type="continuationSeparator" w:id="0">
    <w:p w:rsidR="000A43E8" w:rsidRDefault="000A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40D25"/>
    <w:multiLevelType w:val="multilevel"/>
    <w:tmpl w:val="CCE28D3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9E"/>
    <w:rsid w:val="000A43E8"/>
    <w:rsid w:val="00221698"/>
    <w:rsid w:val="00553424"/>
    <w:rsid w:val="00775C9E"/>
    <w:rsid w:val="0083571E"/>
    <w:rsid w:val="00B37823"/>
    <w:rsid w:val="00E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6B89C-68AC-4341-A5A1-78F5256A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4</cp:revision>
  <dcterms:created xsi:type="dcterms:W3CDTF">2025-06-25T09:15:00Z</dcterms:created>
  <dcterms:modified xsi:type="dcterms:W3CDTF">2025-06-25T09:18:00Z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